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3AEB" w14:textId="77777777" w:rsidR="00FE067E" w:rsidRPr="00D867A6" w:rsidRDefault="003C6034" w:rsidP="00CC1F3B">
      <w:pPr>
        <w:pStyle w:val="TitlePageOrigin"/>
        <w:rPr>
          <w:color w:val="auto"/>
        </w:rPr>
      </w:pPr>
      <w:r w:rsidRPr="00D867A6">
        <w:rPr>
          <w:caps w:val="0"/>
          <w:color w:val="auto"/>
        </w:rPr>
        <w:t>WEST VIRGINIA LEGISLATURE</w:t>
      </w:r>
    </w:p>
    <w:p w14:paraId="748E02D7" w14:textId="77777777" w:rsidR="00CD36CF" w:rsidRPr="00D867A6" w:rsidRDefault="00CD36CF" w:rsidP="00CC1F3B">
      <w:pPr>
        <w:pStyle w:val="TitlePageSession"/>
        <w:rPr>
          <w:color w:val="auto"/>
        </w:rPr>
      </w:pPr>
      <w:r w:rsidRPr="00D867A6">
        <w:rPr>
          <w:color w:val="auto"/>
        </w:rPr>
        <w:t>20</w:t>
      </w:r>
      <w:r w:rsidR="00EC5E63" w:rsidRPr="00D867A6">
        <w:rPr>
          <w:color w:val="auto"/>
        </w:rPr>
        <w:t>2</w:t>
      </w:r>
      <w:r w:rsidR="00B71E6F" w:rsidRPr="00D867A6">
        <w:rPr>
          <w:color w:val="auto"/>
        </w:rPr>
        <w:t>3</w:t>
      </w:r>
      <w:r w:rsidRPr="00D867A6">
        <w:rPr>
          <w:color w:val="auto"/>
        </w:rPr>
        <w:t xml:space="preserve"> </w:t>
      </w:r>
      <w:r w:rsidR="003C6034" w:rsidRPr="00D867A6">
        <w:rPr>
          <w:caps w:val="0"/>
          <w:color w:val="auto"/>
        </w:rPr>
        <w:t>REGULAR SESSION</w:t>
      </w:r>
    </w:p>
    <w:p w14:paraId="070FD829" w14:textId="77777777" w:rsidR="00CD36CF" w:rsidRPr="00D867A6" w:rsidRDefault="00970C71" w:rsidP="00CC1F3B">
      <w:pPr>
        <w:pStyle w:val="TitlePageBillPrefix"/>
        <w:rPr>
          <w:color w:val="auto"/>
        </w:rPr>
      </w:pPr>
      <w:sdt>
        <w:sdtPr>
          <w:rPr>
            <w:color w:val="auto"/>
          </w:rPr>
          <w:tag w:val="IntroDate"/>
          <w:id w:val="-1236936958"/>
          <w:placeholder>
            <w:docPart w:val="7FFAC5CC5FE74E5B93D83AE3001761AB"/>
          </w:placeholder>
          <w:text/>
        </w:sdtPr>
        <w:sdtEndPr/>
        <w:sdtContent>
          <w:r w:rsidR="00AE48A0" w:rsidRPr="00D867A6">
            <w:rPr>
              <w:color w:val="auto"/>
            </w:rPr>
            <w:t>Introduced</w:t>
          </w:r>
        </w:sdtContent>
      </w:sdt>
    </w:p>
    <w:p w14:paraId="05E45FA9" w14:textId="3877DCE9" w:rsidR="00CD36CF" w:rsidRPr="00D867A6" w:rsidRDefault="00970C71" w:rsidP="00CC1F3B">
      <w:pPr>
        <w:pStyle w:val="BillNumber"/>
        <w:rPr>
          <w:color w:val="auto"/>
        </w:rPr>
      </w:pPr>
      <w:sdt>
        <w:sdtPr>
          <w:rPr>
            <w:color w:val="auto"/>
          </w:rPr>
          <w:tag w:val="Chamber"/>
          <w:id w:val="893011969"/>
          <w:lock w:val="sdtLocked"/>
          <w:placeholder>
            <w:docPart w:val="0C9433159F5546A4811C27D067D3F82F"/>
          </w:placeholder>
          <w:dropDownList>
            <w:listItem w:displayText="House" w:value="House"/>
            <w:listItem w:displayText="Senate" w:value="Senate"/>
          </w:dropDownList>
        </w:sdtPr>
        <w:sdtEndPr/>
        <w:sdtContent>
          <w:r w:rsidR="00C33434" w:rsidRPr="00D867A6">
            <w:rPr>
              <w:color w:val="auto"/>
            </w:rPr>
            <w:t>House</w:t>
          </w:r>
        </w:sdtContent>
      </w:sdt>
      <w:r w:rsidR="00303684" w:rsidRPr="00D867A6">
        <w:rPr>
          <w:color w:val="auto"/>
        </w:rPr>
        <w:t xml:space="preserve"> </w:t>
      </w:r>
      <w:r w:rsidR="00CD36CF" w:rsidRPr="00D867A6">
        <w:rPr>
          <w:color w:val="auto"/>
        </w:rPr>
        <w:t xml:space="preserve">Bill </w:t>
      </w:r>
      <w:sdt>
        <w:sdtPr>
          <w:rPr>
            <w:color w:val="auto"/>
          </w:rPr>
          <w:tag w:val="BNum"/>
          <w:id w:val="1645317809"/>
          <w:lock w:val="sdtLocked"/>
          <w:placeholder>
            <w:docPart w:val="3D57B63D30C440A29D3A1ABC1C50B2E2"/>
          </w:placeholder>
          <w:text/>
        </w:sdtPr>
        <w:sdtEndPr/>
        <w:sdtContent>
          <w:r>
            <w:rPr>
              <w:color w:val="auto"/>
            </w:rPr>
            <w:t>3326</w:t>
          </w:r>
        </w:sdtContent>
      </w:sdt>
    </w:p>
    <w:p w14:paraId="253683CE" w14:textId="52F01740" w:rsidR="00CD36CF" w:rsidRPr="00D867A6" w:rsidRDefault="00CD36CF" w:rsidP="00CC1F3B">
      <w:pPr>
        <w:pStyle w:val="Sponsors"/>
        <w:rPr>
          <w:color w:val="auto"/>
        </w:rPr>
      </w:pPr>
      <w:r w:rsidRPr="00D867A6">
        <w:rPr>
          <w:color w:val="auto"/>
        </w:rPr>
        <w:t xml:space="preserve">By </w:t>
      </w:r>
      <w:sdt>
        <w:sdtPr>
          <w:rPr>
            <w:color w:val="auto"/>
          </w:rPr>
          <w:tag w:val="Sponsors"/>
          <w:id w:val="1589585889"/>
          <w:placeholder>
            <w:docPart w:val="FA0B07701D4248DFAC39853FB2B0BFE9"/>
          </w:placeholder>
          <w:text w:multiLine="1"/>
        </w:sdtPr>
        <w:sdtEndPr/>
        <w:sdtContent>
          <w:r w:rsidR="00CD5026" w:rsidRPr="00D867A6">
            <w:rPr>
              <w:color w:val="auto"/>
            </w:rPr>
            <w:t>Delegate</w:t>
          </w:r>
          <w:r w:rsidR="002C6B6B">
            <w:rPr>
              <w:color w:val="auto"/>
            </w:rPr>
            <w:t>s</w:t>
          </w:r>
          <w:r w:rsidR="00CD5026" w:rsidRPr="00D867A6">
            <w:rPr>
              <w:color w:val="auto"/>
            </w:rPr>
            <w:t xml:space="preserve"> Linville</w:t>
          </w:r>
          <w:r w:rsidR="002C6B6B">
            <w:rPr>
              <w:color w:val="auto"/>
            </w:rPr>
            <w:t xml:space="preserve"> and Summers </w:t>
          </w:r>
        </w:sdtContent>
      </w:sdt>
    </w:p>
    <w:p w14:paraId="376B2C29" w14:textId="0B4A0904" w:rsidR="00E831B3" w:rsidRPr="00D867A6" w:rsidRDefault="00CD36CF" w:rsidP="00CC1F3B">
      <w:pPr>
        <w:pStyle w:val="References"/>
        <w:rPr>
          <w:color w:val="auto"/>
        </w:rPr>
      </w:pPr>
      <w:r w:rsidRPr="00D867A6">
        <w:rPr>
          <w:color w:val="auto"/>
        </w:rPr>
        <w:t>[</w:t>
      </w:r>
      <w:sdt>
        <w:sdtPr>
          <w:rPr>
            <w:color w:val="auto"/>
          </w:rPr>
          <w:tag w:val="References"/>
          <w:id w:val="-1043047873"/>
          <w:placeholder>
            <w:docPart w:val="9E9145DD1DCF4C598F9E48DBCA8D70F9"/>
          </w:placeholder>
          <w:text w:multiLine="1"/>
        </w:sdtPr>
        <w:sdtEndPr/>
        <w:sdtContent>
          <w:r w:rsidR="00970C71">
            <w:rPr>
              <w:color w:val="auto"/>
            </w:rPr>
            <w:t>Introduced February 07, 2023; Referred to the Committee on Technology and Infrastructure then the Judiciary</w:t>
          </w:r>
        </w:sdtContent>
      </w:sdt>
      <w:r w:rsidRPr="00D867A6">
        <w:rPr>
          <w:color w:val="auto"/>
        </w:rPr>
        <w:t>]</w:t>
      </w:r>
    </w:p>
    <w:p w14:paraId="2589EED2" w14:textId="00956954" w:rsidR="00303684" w:rsidRPr="00D867A6" w:rsidRDefault="0000526A" w:rsidP="00CC1F3B">
      <w:pPr>
        <w:pStyle w:val="TitleSection"/>
        <w:rPr>
          <w:color w:val="auto"/>
        </w:rPr>
      </w:pPr>
      <w:r w:rsidRPr="00D867A6">
        <w:rPr>
          <w:color w:val="auto"/>
        </w:rPr>
        <w:lastRenderedPageBreak/>
        <w:t>A BILL</w:t>
      </w:r>
      <w:r w:rsidR="00CD5026" w:rsidRPr="00D867A6">
        <w:rPr>
          <w:color w:val="auto"/>
        </w:rPr>
        <w:t xml:space="preserve"> to amend the Code of West Virginia, 1931, as amended, by adding thereto a new article</w:t>
      </w:r>
      <w:r w:rsidR="00B362B6" w:rsidRPr="00D867A6">
        <w:rPr>
          <w:color w:val="auto"/>
        </w:rPr>
        <w:t>,</w:t>
      </w:r>
      <w:r w:rsidR="00CD5026" w:rsidRPr="00D867A6">
        <w:rPr>
          <w:color w:val="auto"/>
        </w:rPr>
        <w:t xml:space="preserve"> designated </w:t>
      </w:r>
      <w:r w:rsidR="00CD5026" w:rsidRPr="00D867A6">
        <w:rPr>
          <w:rFonts w:cs="Arial"/>
          <w:color w:val="auto"/>
        </w:rPr>
        <w:t>§</w:t>
      </w:r>
      <w:r w:rsidR="00CD5026" w:rsidRPr="00D867A6">
        <w:rPr>
          <w:color w:val="auto"/>
        </w:rPr>
        <w:t xml:space="preserve">9-11-1, </w:t>
      </w:r>
      <w:r w:rsidR="00CD5026" w:rsidRPr="00D867A6">
        <w:rPr>
          <w:rFonts w:cs="Arial"/>
          <w:color w:val="auto"/>
        </w:rPr>
        <w:t>§</w:t>
      </w:r>
      <w:r w:rsidR="00CD5026" w:rsidRPr="00D867A6">
        <w:rPr>
          <w:color w:val="auto"/>
        </w:rPr>
        <w:t xml:space="preserve">9-11-2, </w:t>
      </w:r>
      <w:r w:rsidR="00CD5026" w:rsidRPr="00D867A6">
        <w:rPr>
          <w:rFonts w:cs="Arial"/>
          <w:color w:val="auto"/>
        </w:rPr>
        <w:t>§</w:t>
      </w:r>
      <w:r w:rsidR="00CD5026" w:rsidRPr="00D867A6">
        <w:rPr>
          <w:color w:val="auto"/>
        </w:rPr>
        <w:t xml:space="preserve">9-11-3, </w:t>
      </w:r>
      <w:r w:rsidR="00CD5026" w:rsidRPr="00D867A6">
        <w:rPr>
          <w:rFonts w:cs="Arial"/>
          <w:color w:val="auto"/>
        </w:rPr>
        <w:t>§</w:t>
      </w:r>
      <w:r w:rsidR="00CD5026" w:rsidRPr="00D867A6">
        <w:rPr>
          <w:color w:val="auto"/>
        </w:rPr>
        <w:t xml:space="preserve">9-11-4, and </w:t>
      </w:r>
      <w:r w:rsidR="00CD5026" w:rsidRPr="00D867A6">
        <w:rPr>
          <w:rFonts w:cs="Arial"/>
          <w:color w:val="auto"/>
        </w:rPr>
        <w:t>§</w:t>
      </w:r>
      <w:r w:rsidR="00CD5026" w:rsidRPr="00D867A6">
        <w:rPr>
          <w:color w:val="auto"/>
        </w:rPr>
        <w:t xml:space="preserve">9-11-5, </w:t>
      </w:r>
      <w:r w:rsidR="00466CD5" w:rsidRPr="00D867A6">
        <w:rPr>
          <w:color w:val="auto"/>
        </w:rPr>
        <w:t xml:space="preserve">all </w:t>
      </w:r>
      <w:r w:rsidR="00CD5026" w:rsidRPr="00D867A6">
        <w:rPr>
          <w:color w:val="auto"/>
        </w:rPr>
        <w:t xml:space="preserve">relating to </w:t>
      </w:r>
      <w:r w:rsidR="007B6BB1" w:rsidRPr="00D867A6">
        <w:rPr>
          <w:color w:val="auto"/>
        </w:rPr>
        <w:t>creating a P</w:t>
      </w:r>
      <w:r w:rsidR="00CD5026" w:rsidRPr="00D867A6">
        <w:rPr>
          <w:color w:val="auto"/>
        </w:rPr>
        <w:t xml:space="preserve">rivacy of </w:t>
      </w:r>
      <w:r w:rsidR="007B6BB1" w:rsidRPr="00D867A6">
        <w:rPr>
          <w:color w:val="auto"/>
        </w:rPr>
        <w:t>S</w:t>
      </w:r>
      <w:r w:rsidR="00CD5026" w:rsidRPr="00D867A6">
        <w:rPr>
          <w:color w:val="auto"/>
        </w:rPr>
        <w:t>oc</w:t>
      </w:r>
      <w:r w:rsidR="00303A7D" w:rsidRPr="00D867A6">
        <w:rPr>
          <w:color w:val="auto"/>
        </w:rPr>
        <w:t>i</w:t>
      </w:r>
      <w:r w:rsidR="00CD5026" w:rsidRPr="00D867A6">
        <w:rPr>
          <w:color w:val="auto"/>
        </w:rPr>
        <w:t xml:space="preserve">al </w:t>
      </w:r>
      <w:r w:rsidR="007B6BB1" w:rsidRPr="00D867A6">
        <w:rPr>
          <w:color w:val="auto"/>
        </w:rPr>
        <w:t>C</w:t>
      </w:r>
      <w:r w:rsidR="00CD5026" w:rsidRPr="00D867A6">
        <w:rPr>
          <w:color w:val="auto"/>
        </w:rPr>
        <w:t xml:space="preserve">are </w:t>
      </w:r>
      <w:r w:rsidR="007B6BB1" w:rsidRPr="00D867A6">
        <w:rPr>
          <w:color w:val="auto"/>
        </w:rPr>
        <w:t>I</w:t>
      </w:r>
      <w:r w:rsidR="00CD5026" w:rsidRPr="00D867A6">
        <w:rPr>
          <w:color w:val="auto"/>
        </w:rPr>
        <w:t>nformation</w:t>
      </w:r>
      <w:r w:rsidR="007B6BB1" w:rsidRPr="00D867A6">
        <w:rPr>
          <w:color w:val="auto"/>
        </w:rPr>
        <w:t xml:space="preserve"> Act</w:t>
      </w:r>
      <w:r w:rsidR="00CD5026" w:rsidRPr="00D867A6">
        <w:rPr>
          <w:color w:val="auto"/>
        </w:rPr>
        <w:t xml:space="preserve">; </w:t>
      </w:r>
      <w:r w:rsidR="00B77B88" w:rsidRPr="00D867A6">
        <w:rPr>
          <w:color w:val="auto"/>
        </w:rPr>
        <w:t xml:space="preserve">providing a statement of legislative intent; setting forth definitions; </w:t>
      </w:r>
      <w:r w:rsidR="00146E17" w:rsidRPr="00D867A6">
        <w:rPr>
          <w:color w:val="auto"/>
        </w:rPr>
        <w:t xml:space="preserve">clarifying applicability; providing for use of data; </w:t>
      </w:r>
      <w:r w:rsidR="001C5CAB" w:rsidRPr="00D867A6">
        <w:rPr>
          <w:color w:val="auto"/>
        </w:rPr>
        <w:t>and describing article's relation to other privacy laws.</w:t>
      </w:r>
    </w:p>
    <w:p w14:paraId="3D19C03A" w14:textId="46E93D86" w:rsidR="003C6034" w:rsidRPr="00D867A6" w:rsidRDefault="00303684" w:rsidP="00CC1F3B">
      <w:pPr>
        <w:pStyle w:val="EnactingClause"/>
        <w:rPr>
          <w:color w:val="auto"/>
        </w:rPr>
      </w:pPr>
      <w:r w:rsidRPr="00D867A6">
        <w:rPr>
          <w:color w:val="auto"/>
        </w:rPr>
        <w:t>Be it enacted by the Legislature of West Virginia:</w:t>
      </w:r>
    </w:p>
    <w:p w14:paraId="6DCF71DE" w14:textId="29373B43" w:rsidR="00303A7D" w:rsidRPr="00D867A6" w:rsidRDefault="00303A7D" w:rsidP="00303A7D">
      <w:pPr>
        <w:pStyle w:val="ArticleHeading"/>
        <w:rPr>
          <w:color w:val="auto"/>
          <w:u w:val="single"/>
        </w:rPr>
        <w:sectPr w:rsidR="00303A7D" w:rsidRPr="00D867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67A6">
        <w:rPr>
          <w:color w:val="auto"/>
          <w:u w:val="single"/>
        </w:rPr>
        <w:t>Article 11. Privacy of social care information.</w:t>
      </w:r>
    </w:p>
    <w:p w14:paraId="05CA20F1" w14:textId="01CDB01D" w:rsidR="00303A7D" w:rsidRPr="00D867A6" w:rsidRDefault="00303A7D" w:rsidP="00303A7D">
      <w:pPr>
        <w:pStyle w:val="SectionHeading"/>
        <w:rPr>
          <w:color w:val="auto"/>
          <w:u w:val="single"/>
        </w:rPr>
      </w:pPr>
      <w:r w:rsidRPr="00D867A6">
        <w:rPr>
          <w:color w:val="auto"/>
          <w:u w:val="single"/>
        </w:rPr>
        <w:t>§9-11-1. Statement of Legislative Intent</w:t>
      </w:r>
      <w:r w:rsidR="003E263F" w:rsidRPr="00D867A6">
        <w:rPr>
          <w:color w:val="auto"/>
          <w:u w:val="single"/>
        </w:rPr>
        <w:t>.</w:t>
      </w:r>
    </w:p>
    <w:p w14:paraId="365E7273" w14:textId="7D76EAA7" w:rsidR="00303A7D" w:rsidRPr="00D867A6" w:rsidRDefault="002D31E9" w:rsidP="002D31E9">
      <w:pPr>
        <w:pStyle w:val="SectionBody"/>
        <w:rPr>
          <w:color w:val="auto"/>
          <w:u w:val="single"/>
        </w:rPr>
      </w:pPr>
      <w:r w:rsidRPr="00D867A6">
        <w:rPr>
          <w:color w:val="auto"/>
          <w:u w:val="single"/>
        </w:rPr>
        <w:t xml:space="preserve">(a) </w:t>
      </w:r>
      <w:r w:rsidR="00466CD5" w:rsidRPr="00D867A6">
        <w:rPr>
          <w:color w:val="auto"/>
          <w:u w:val="single"/>
        </w:rPr>
        <w:t xml:space="preserve">This </w:t>
      </w:r>
      <w:r w:rsidR="00411628" w:rsidRPr="00D867A6">
        <w:rPr>
          <w:color w:val="auto"/>
          <w:u w:val="single"/>
        </w:rPr>
        <w:t>article</w:t>
      </w:r>
      <w:r w:rsidR="00466CD5" w:rsidRPr="00D867A6">
        <w:rPr>
          <w:color w:val="auto"/>
          <w:u w:val="single"/>
        </w:rPr>
        <w:t xml:space="preserve"> shall be </w:t>
      </w:r>
      <w:r w:rsidRPr="00D867A6">
        <w:rPr>
          <w:color w:val="auto"/>
          <w:u w:val="single"/>
        </w:rPr>
        <w:t>known as</w:t>
      </w:r>
      <w:r w:rsidR="00466CD5" w:rsidRPr="00D867A6">
        <w:rPr>
          <w:color w:val="auto"/>
          <w:u w:val="single"/>
        </w:rPr>
        <w:t xml:space="preserve"> the Privacy of Social Care Information Act. </w:t>
      </w:r>
      <w:r w:rsidR="00303A7D" w:rsidRPr="00D867A6">
        <w:rPr>
          <w:color w:val="auto"/>
          <w:u w:val="single"/>
        </w:rPr>
        <w:t xml:space="preserve">Nothing in this </w:t>
      </w:r>
      <w:r w:rsidR="00411628" w:rsidRPr="00D867A6">
        <w:rPr>
          <w:color w:val="auto"/>
          <w:u w:val="single"/>
        </w:rPr>
        <w:t>article</w:t>
      </w:r>
      <w:r w:rsidR="00303A7D" w:rsidRPr="00D867A6">
        <w:rPr>
          <w:color w:val="auto"/>
          <w:u w:val="single"/>
        </w:rPr>
        <w:t xml:space="preserve"> shall be construed as superseding, preempting, or altering rights and protections afforded under the Health Insurance Portability and Accountability Act of 1996 (HIPAA). Nothing in this </w:t>
      </w:r>
      <w:r w:rsidR="00411628" w:rsidRPr="00D867A6">
        <w:rPr>
          <w:color w:val="auto"/>
          <w:u w:val="single"/>
        </w:rPr>
        <w:t xml:space="preserve">article </w:t>
      </w:r>
      <w:r w:rsidR="00303A7D" w:rsidRPr="00D867A6">
        <w:rPr>
          <w:color w:val="auto"/>
          <w:u w:val="single"/>
        </w:rPr>
        <w:t>shall be construed as affecting the obligations of covered entities under existing HIPAA regulations.</w:t>
      </w:r>
    </w:p>
    <w:p w14:paraId="65E0524A" w14:textId="7E3B9BF5" w:rsidR="00303A7D" w:rsidRPr="00D867A6" w:rsidRDefault="002D31E9" w:rsidP="002D31E9">
      <w:pPr>
        <w:pStyle w:val="SectionBody"/>
        <w:rPr>
          <w:color w:val="auto"/>
          <w:u w:val="single"/>
        </w:rPr>
      </w:pPr>
      <w:r w:rsidRPr="00D867A6">
        <w:rPr>
          <w:color w:val="auto"/>
          <w:u w:val="single"/>
        </w:rPr>
        <w:t xml:space="preserve">(b) </w:t>
      </w:r>
      <w:r w:rsidR="00303A7D" w:rsidRPr="00D867A6">
        <w:rPr>
          <w:color w:val="auto"/>
          <w:u w:val="single"/>
        </w:rPr>
        <w:t xml:space="preserve">No provisions in this </w:t>
      </w:r>
      <w:r w:rsidRPr="00D867A6">
        <w:rPr>
          <w:color w:val="auto"/>
          <w:u w:val="single"/>
        </w:rPr>
        <w:t>a</w:t>
      </w:r>
      <w:r w:rsidR="00411628" w:rsidRPr="00D867A6">
        <w:rPr>
          <w:color w:val="auto"/>
          <w:u w:val="single"/>
        </w:rPr>
        <w:t>rticle</w:t>
      </w:r>
      <w:r w:rsidR="00303A7D" w:rsidRPr="00D867A6">
        <w:rPr>
          <w:color w:val="auto"/>
          <w:u w:val="single"/>
        </w:rPr>
        <w:t xml:space="preserve"> relating to social care information apply to or alter the status of information considered protected health information (PHI) under HIPAA. Nothing in this </w:t>
      </w:r>
      <w:r w:rsidR="00B77B88" w:rsidRPr="00D867A6">
        <w:rPr>
          <w:color w:val="auto"/>
          <w:u w:val="single"/>
        </w:rPr>
        <w:t xml:space="preserve">article </w:t>
      </w:r>
      <w:r w:rsidR="00303A7D" w:rsidRPr="00D867A6">
        <w:rPr>
          <w:color w:val="auto"/>
          <w:u w:val="single"/>
        </w:rPr>
        <w:t xml:space="preserve">shall be construed as affecting the ability of HIPAA covered entities to access, use, transmit, receive, or maintain PHI. </w:t>
      </w:r>
    </w:p>
    <w:p w14:paraId="69C1DC96" w14:textId="0AC10FEF" w:rsidR="00303A7D" w:rsidRPr="00D867A6" w:rsidRDefault="00303A7D" w:rsidP="00303A7D">
      <w:pPr>
        <w:pStyle w:val="SectionHeading"/>
        <w:rPr>
          <w:color w:val="auto"/>
          <w:u w:val="single"/>
        </w:rPr>
      </w:pPr>
      <w:r w:rsidRPr="00D867A6">
        <w:rPr>
          <w:color w:val="auto"/>
          <w:u w:val="single"/>
        </w:rPr>
        <w:t>§9-11-2. Definitions</w:t>
      </w:r>
      <w:r w:rsidR="003E263F" w:rsidRPr="00D867A6">
        <w:rPr>
          <w:color w:val="auto"/>
          <w:u w:val="single"/>
        </w:rPr>
        <w:t>.</w:t>
      </w:r>
    </w:p>
    <w:p w14:paraId="6B140819" w14:textId="77777777" w:rsidR="00303A7D" w:rsidRPr="00D867A6" w:rsidRDefault="00303A7D" w:rsidP="00303A7D">
      <w:pPr>
        <w:pStyle w:val="SectionBody"/>
        <w:rPr>
          <w:i/>
          <w:color w:val="auto"/>
          <w:u w:val="single"/>
        </w:rPr>
        <w:sectPr w:rsidR="00303A7D" w:rsidRPr="00D867A6" w:rsidSect="00DF199D">
          <w:type w:val="continuous"/>
          <w:pgSz w:w="12240" w:h="15840" w:code="1"/>
          <w:pgMar w:top="1440" w:right="1440" w:bottom="1440" w:left="1440" w:header="720" w:footer="720" w:gutter="0"/>
          <w:lnNumType w:countBy="1" w:restart="newSection"/>
          <w:cols w:space="720"/>
          <w:titlePg/>
          <w:docGrid w:linePitch="360"/>
        </w:sectPr>
      </w:pPr>
    </w:p>
    <w:p w14:paraId="4D38626C" w14:textId="28EF203C" w:rsidR="00303A7D" w:rsidRPr="00D867A6" w:rsidRDefault="00B77B88" w:rsidP="00303A7D">
      <w:pPr>
        <w:pStyle w:val="SectionBody"/>
        <w:rPr>
          <w:color w:val="auto"/>
          <w:u w:val="single"/>
        </w:rPr>
      </w:pPr>
      <w:r w:rsidRPr="00D867A6">
        <w:rPr>
          <w:iCs/>
          <w:color w:val="auto"/>
          <w:u w:val="single"/>
        </w:rPr>
        <w:t xml:space="preserve">(a) </w:t>
      </w:r>
      <w:r w:rsidR="00303A7D" w:rsidRPr="00D867A6">
        <w:rPr>
          <w:iCs/>
          <w:color w:val="auto"/>
          <w:u w:val="single"/>
        </w:rPr>
        <w:t>"Closed-Loop Referral System" or</w:t>
      </w:r>
      <w:r w:rsidR="00303A7D" w:rsidRPr="00D867A6">
        <w:rPr>
          <w:color w:val="auto"/>
          <w:u w:val="single"/>
        </w:rPr>
        <w:t xml:space="preserve"> "CLRS" is defined as any system that</w:t>
      </w:r>
      <w:r w:rsidR="00845E3E" w:rsidRPr="00D867A6">
        <w:rPr>
          <w:color w:val="auto"/>
          <w:u w:val="single"/>
        </w:rPr>
        <w:t>:</w:t>
      </w:r>
      <w:r w:rsidR="00303A7D" w:rsidRPr="00D867A6">
        <w:rPr>
          <w:color w:val="auto"/>
          <w:u w:val="single"/>
        </w:rPr>
        <w:t xml:space="preserve"> </w:t>
      </w:r>
    </w:p>
    <w:p w14:paraId="0724B3B6" w14:textId="7CFF0A7C" w:rsidR="00303A7D" w:rsidRPr="00D867A6" w:rsidRDefault="00303A7D" w:rsidP="00303A7D">
      <w:pPr>
        <w:pStyle w:val="SectionBody"/>
        <w:rPr>
          <w:color w:val="auto"/>
          <w:u w:val="single"/>
        </w:rPr>
      </w:pPr>
      <w:r w:rsidRPr="00D867A6">
        <w:rPr>
          <w:color w:val="auto"/>
          <w:u w:val="single"/>
        </w:rPr>
        <w:t>(</w:t>
      </w:r>
      <w:r w:rsidR="00B77B88" w:rsidRPr="00D867A6">
        <w:rPr>
          <w:color w:val="auto"/>
          <w:u w:val="single"/>
        </w:rPr>
        <w:t>1</w:t>
      </w:r>
      <w:r w:rsidRPr="00D867A6">
        <w:rPr>
          <w:color w:val="auto"/>
          <w:u w:val="single"/>
        </w:rPr>
        <w:t xml:space="preserve">) stores an individual’s social care information for the purpose of referrals;  </w:t>
      </w:r>
    </w:p>
    <w:p w14:paraId="260F04DE" w14:textId="79B36B01" w:rsidR="00303A7D" w:rsidRPr="00D867A6" w:rsidRDefault="00303A7D" w:rsidP="00303A7D">
      <w:pPr>
        <w:pStyle w:val="SectionBody"/>
        <w:rPr>
          <w:color w:val="auto"/>
          <w:u w:val="single"/>
        </w:rPr>
      </w:pPr>
      <w:r w:rsidRPr="00D867A6">
        <w:rPr>
          <w:color w:val="auto"/>
          <w:u w:val="single"/>
        </w:rPr>
        <w:t>(</w:t>
      </w:r>
      <w:r w:rsidR="00B77B88" w:rsidRPr="00D867A6">
        <w:rPr>
          <w:color w:val="auto"/>
          <w:u w:val="single"/>
        </w:rPr>
        <w:t>2</w:t>
      </w:r>
      <w:r w:rsidRPr="00D867A6">
        <w:rPr>
          <w:color w:val="auto"/>
          <w:u w:val="single"/>
        </w:rPr>
        <w:t>) shares its data with a network of entities including</w:t>
      </w:r>
      <w:r w:rsidR="0010108F" w:rsidRPr="00D867A6">
        <w:rPr>
          <w:color w:val="auto"/>
          <w:u w:val="single"/>
        </w:rPr>
        <w:t>,</w:t>
      </w:r>
      <w:r w:rsidRPr="00D867A6">
        <w:rPr>
          <w:color w:val="auto"/>
          <w:u w:val="single"/>
        </w:rPr>
        <w:t xml:space="preserve"> but not limited to</w:t>
      </w:r>
      <w:r w:rsidR="0010108F" w:rsidRPr="00D867A6">
        <w:rPr>
          <w:color w:val="auto"/>
          <w:u w:val="single"/>
        </w:rPr>
        <w:t>,</w:t>
      </w:r>
      <w:r w:rsidRPr="00D867A6">
        <w:rPr>
          <w:color w:val="auto"/>
          <w:u w:val="single"/>
        </w:rPr>
        <w:t xml:space="preserve"> healthcare providers, health plans, health information exchanges (HIEs), public agencies, nonprofits, charitable organizations, and other entities that provide social care; and </w:t>
      </w:r>
    </w:p>
    <w:p w14:paraId="4221CFFC" w14:textId="40C227F8" w:rsidR="00303A7D" w:rsidRPr="00D867A6" w:rsidRDefault="00303A7D" w:rsidP="00303A7D">
      <w:pPr>
        <w:pStyle w:val="SectionBody"/>
        <w:rPr>
          <w:color w:val="auto"/>
          <w:u w:val="single"/>
        </w:rPr>
      </w:pPr>
      <w:r w:rsidRPr="00D867A6">
        <w:rPr>
          <w:color w:val="auto"/>
          <w:u w:val="single"/>
        </w:rPr>
        <w:t>(</w:t>
      </w:r>
      <w:r w:rsidR="00B77B88" w:rsidRPr="00D867A6">
        <w:rPr>
          <w:color w:val="auto"/>
          <w:u w:val="single"/>
        </w:rPr>
        <w:t>3</w:t>
      </w:r>
      <w:r w:rsidRPr="00D867A6">
        <w:rPr>
          <w:color w:val="auto"/>
          <w:u w:val="single"/>
        </w:rPr>
        <w:t xml:space="preserve">) is capable of updating or showing updated referral activity, including data related to participating organizations closing the loop on referrals, by updating downstream systems. </w:t>
      </w:r>
    </w:p>
    <w:p w14:paraId="54A0E6D3" w14:textId="1DA62069" w:rsidR="00303A7D" w:rsidRPr="00D867A6" w:rsidRDefault="00303A7D" w:rsidP="00303A7D">
      <w:pPr>
        <w:pStyle w:val="SectionBody"/>
        <w:rPr>
          <w:color w:val="auto"/>
          <w:u w:val="single"/>
        </w:rPr>
      </w:pPr>
      <w:r w:rsidRPr="00D867A6">
        <w:rPr>
          <w:iCs/>
          <w:color w:val="auto"/>
          <w:u w:val="single"/>
        </w:rPr>
        <w:t>(</w:t>
      </w:r>
      <w:r w:rsidR="00B77B88" w:rsidRPr="00D867A6">
        <w:rPr>
          <w:iCs/>
          <w:color w:val="auto"/>
          <w:u w:val="single"/>
        </w:rPr>
        <w:t>b</w:t>
      </w:r>
      <w:r w:rsidRPr="00D867A6">
        <w:rPr>
          <w:iCs/>
          <w:color w:val="auto"/>
          <w:u w:val="single"/>
        </w:rPr>
        <w:t>) "Participating organization"</w:t>
      </w:r>
      <w:r w:rsidRPr="00D867A6">
        <w:rPr>
          <w:color w:val="auto"/>
          <w:u w:val="single"/>
        </w:rPr>
        <w:t xml:space="preserve"> is defined as any entity including, but not limited to, healthcare providers, health plans, HIEs, public agencies, nonprofits, charitable organizations, CLRS technology vendors, and entities that provide social care, that have the ability to create, receive, or update referrals or other social care information in a CLRS. This definition applies to entities that use a CLRS regardless of whether they have entered into contractual agreements with a CLRS vendor.</w:t>
      </w:r>
    </w:p>
    <w:p w14:paraId="6A5C5FE4" w14:textId="03A90710" w:rsidR="00303A7D" w:rsidRPr="00D867A6" w:rsidRDefault="00303A7D" w:rsidP="00303A7D">
      <w:pPr>
        <w:pStyle w:val="SectionBody"/>
        <w:rPr>
          <w:color w:val="auto"/>
          <w:u w:val="single"/>
        </w:rPr>
      </w:pPr>
      <w:r w:rsidRPr="00D867A6">
        <w:rPr>
          <w:iCs/>
          <w:color w:val="auto"/>
          <w:u w:val="single"/>
        </w:rPr>
        <w:t>(</w:t>
      </w:r>
      <w:r w:rsidR="006F5CB4" w:rsidRPr="00D867A6">
        <w:rPr>
          <w:iCs/>
          <w:color w:val="auto"/>
          <w:u w:val="single"/>
        </w:rPr>
        <w:t>c</w:t>
      </w:r>
      <w:r w:rsidRPr="00D867A6">
        <w:rPr>
          <w:iCs/>
          <w:color w:val="auto"/>
          <w:u w:val="single"/>
        </w:rPr>
        <w:t>) "Social care"</w:t>
      </w:r>
      <w:r w:rsidRPr="00D867A6">
        <w:rPr>
          <w:color w:val="auto"/>
          <w:u w:val="single"/>
        </w:rPr>
        <w:t xml:space="preserve"> is defined as care, services, goods, or supplies related to an individual’s social needs. </w:t>
      </w:r>
      <w:r w:rsidRPr="00D867A6">
        <w:rPr>
          <w:iCs/>
          <w:color w:val="auto"/>
          <w:u w:val="single"/>
        </w:rPr>
        <w:t>Social care</w:t>
      </w:r>
      <w:r w:rsidR="005C2E5A" w:rsidRPr="00D867A6">
        <w:rPr>
          <w:color w:val="auto"/>
          <w:u w:val="single"/>
        </w:rPr>
        <w:t xml:space="preserve"> as used in this article</w:t>
      </w:r>
      <w:r w:rsidRPr="00D867A6">
        <w:rPr>
          <w:color w:val="auto"/>
          <w:u w:val="single"/>
        </w:rPr>
        <w:t xml:space="preserve"> includes, but is not limited to, support and assistance for an individual’s food stability and nutritional needs, housing, transportation, economic stability, employment, education access and quality, child care and family relationship needs, and environmental and physical safety. </w:t>
      </w:r>
    </w:p>
    <w:p w14:paraId="74D7A27D" w14:textId="38CB7A91" w:rsidR="00303A7D" w:rsidRPr="00D867A6" w:rsidRDefault="00303A7D" w:rsidP="00303A7D">
      <w:pPr>
        <w:pStyle w:val="SectionBody"/>
        <w:rPr>
          <w:color w:val="auto"/>
          <w:u w:val="single"/>
        </w:rPr>
      </w:pPr>
      <w:r w:rsidRPr="00D867A6">
        <w:rPr>
          <w:iCs/>
          <w:color w:val="auto"/>
          <w:u w:val="single"/>
        </w:rPr>
        <w:t>(</w:t>
      </w:r>
      <w:r w:rsidR="006F5CB4" w:rsidRPr="00D867A6">
        <w:rPr>
          <w:iCs/>
          <w:color w:val="auto"/>
          <w:u w:val="single"/>
        </w:rPr>
        <w:t>d</w:t>
      </w:r>
      <w:r w:rsidRPr="00D867A6">
        <w:rPr>
          <w:iCs/>
          <w:color w:val="auto"/>
          <w:u w:val="single"/>
        </w:rPr>
        <w:t>) "Individually identifiable social care information" i</w:t>
      </w:r>
      <w:r w:rsidRPr="00D867A6">
        <w:rPr>
          <w:color w:val="auto"/>
          <w:u w:val="single"/>
        </w:rPr>
        <w:t>s defined as social care information that:</w:t>
      </w:r>
    </w:p>
    <w:p w14:paraId="0F818E7F" w14:textId="29AFF5EF" w:rsidR="00303A7D" w:rsidRPr="00D867A6" w:rsidRDefault="00A50C14" w:rsidP="00303A7D">
      <w:pPr>
        <w:pStyle w:val="SectionBody"/>
        <w:rPr>
          <w:color w:val="auto"/>
          <w:u w:val="single"/>
        </w:rPr>
      </w:pPr>
      <w:r w:rsidRPr="00D867A6">
        <w:rPr>
          <w:color w:val="auto"/>
          <w:u w:val="single"/>
        </w:rPr>
        <w:t xml:space="preserve">(1) </w:t>
      </w:r>
      <w:r w:rsidR="00303A7D" w:rsidRPr="00D867A6">
        <w:rPr>
          <w:color w:val="auto"/>
          <w:u w:val="single"/>
        </w:rPr>
        <w:t>Identifies the individual receiving social care</w:t>
      </w:r>
      <w:r w:rsidR="00871B82" w:rsidRPr="00D867A6">
        <w:rPr>
          <w:color w:val="auto"/>
          <w:u w:val="single"/>
        </w:rPr>
        <w:t>;</w:t>
      </w:r>
      <w:r w:rsidR="00303A7D" w:rsidRPr="00D867A6">
        <w:rPr>
          <w:color w:val="auto"/>
          <w:u w:val="single"/>
        </w:rPr>
        <w:t xml:space="preserve"> or</w:t>
      </w:r>
    </w:p>
    <w:p w14:paraId="7309A287" w14:textId="6EE69B05" w:rsidR="00303A7D" w:rsidRPr="00D867A6" w:rsidRDefault="00A50C14" w:rsidP="00303A7D">
      <w:pPr>
        <w:pStyle w:val="SectionBody"/>
        <w:rPr>
          <w:color w:val="auto"/>
          <w:u w:val="single"/>
        </w:rPr>
      </w:pPr>
      <w:r w:rsidRPr="00D867A6">
        <w:rPr>
          <w:color w:val="auto"/>
          <w:u w:val="single"/>
        </w:rPr>
        <w:t xml:space="preserve">(2) </w:t>
      </w:r>
      <w:r w:rsidR="00303A7D" w:rsidRPr="00D867A6">
        <w:rPr>
          <w:color w:val="auto"/>
          <w:u w:val="single"/>
        </w:rPr>
        <w:t>With respect to which there is a reasonable basis to believe the information can be used to identify the individual receiving social care</w:t>
      </w:r>
      <w:r w:rsidRPr="00D867A6">
        <w:rPr>
          <w:color w:val="auto"/>
          <w:u w:val="single"/>
        </w:rPr>
        <w:t>.</w:t>
      </w:r>
    </w:p>
    <w:p w14:paraId="17C6F034" w14:textId="6EB49B8B" w:rsidR="00303A7D" w:rsidRPr="00D867A6" w:rsidRDefault="00303A7D" w:rsidP="00A50C14">
      <w:pPr>
        <w:pStyle w:val="SectionBody"/>
        <w:rPr>
          <w:color w:val="auto"/>
          <w:u w:val="single"/>
        </w:rPr>
      </w:pPr>
      <w:r w:rsidRPr="00D867A6">
        <w:rPr>
          <w:iCs/>
          <w:color w:val="auto"/>
          <w:u w:val="single"/>
        </w:rPr>
        <w:t>(</w:t>
      </w:r>
      <w:r w:rsidR="006F5CB4" w:rsidRPr="00D867A6">
        <w:rPr>
          <w:iCs/>
          <w:color w:val="auto"/>
          <w:u w:val="single"/>
        </w:rPr>
        <w:t>e</w:t>
      </w:r>
      <w:r w:rsidRPr="00D867A6">
        <w:rPr>
          <w:iCs/>
          <w:color w:val="auto"/>
          <w:u w:val="single"/>
        </w:rPr>
        <w:t>) "Social care information" is</w:t>
      </w:r>
      <w:r w:rsidRPr="00D867A6">
        <w:rPr>
          <w:color w:val="auto"/>
          <w:u w:val="single"/>
        </w:rPr>
        <w:t xml:space="preserve"> defined as any information, in any form, that relates to the need for, payment for, or provision of social care.</w:t>
      </w:r>
      <w:r w:rsidR="00A50C14" w:rsidRPr="00D867A6">
        <w:rPr>
          <w:color w:val="auto"/>
          <w:u w:val="single"/>
        </w:rPr>
        <w:t xml:space="preserve"> </w:t>
      </w:r>
      <w:r w:rsidRPr="00D867A6">
        <w:rPr>
          <w:color w:val="auto"/>
          <w:u w:val="single"/>
        </w:rPr>
        <w:t>Social care information created or received by a HIPAA covered entity that meets the HIPAA statutory definition for "protected health information" shall always be handled in accordance with HIPAA and all related regulations.</w:t>
      </w:r>
    </w:p>
    <w:p w14:paraId="45F9B99B" w14:textId="634853DD" w:rsidR="00303A7D" w:rsidRPr="00D867A6" w:rsidRDefault="00303A7D" w:rsidP="00303A7D">
      <w:pPr>
        <w:pStyle w:val="SectionHeading"/>
        <w:rPr>
          <w:i/>
          <w:color w:val="auto"/>
          <w:highlight w:val="yellow"/>
          <w:u w:val="single"/>
        </w:rPr>
      </w:pPr>
      <w:r w:rsidRPr="00D867A6">
        <w:rPr>
          <w:color w:val="auto"/>
          <w:u w:val="single"/>
        </w:rPr>
        <w:t>§9-11-3. Applicability</w:t>
      </w:r>
      <w:r w:rsidR="003E263F" w:rsidRPr="00D867A6">
        <w:rPr>
          <w:color w:val="auto"/>
          <w:u w:val="single"/>
        </w:rPr>
        <w:t>.</w:t>
      </w:r>
    </w:p>
    <w:p w14:paraId="5F3B6855" w14:textId="77777777" w:rsidR="00303A7D" w:rsidRPr="00D867A6" w:rsidRDefault="00303A7D" w:rsidP="00303A7D">
      <w:pPr>
        <w:pStyle w:val="SectionBody"/>
        <w:rPr>
          <w:color w:val="auto"/>
          <w:u w:val="single"/>
        </w:rPr>
        <w:sectPr w:rsidR="00303A7D" w:rsidRPr="00D867A6" w:rsidSect="00825475">
          <w:type w:val="continuous"/>
          <w:pgSz w:w="12240" w:h="15840" w:code="1"/>
          <w:pgMar w:top="1440" w:right="1440" w:bottom="1440" w:left="1440" w:header="720" w:footer="720" w:gutter="0"/>
          <w:lnNumType w:countBy="1" w:restart="newSection"/>
          <w:cols w:space="720"/>
          <w:docGrid w:linePitch="360"/>
        </w:sectPr>
      </w:pPr>
    </w:p>
    <w:p w14:paraId="27FDE648" w14:textId="1CC7858B" w:rsidR="00303A7D" w:rsidRPr="00D867A6" w:rsidRDefault="00303A7D" w:rsidP="00303A7D">
      <w:pPr>
        <w:pStyle w:val="SectionBody"/>
        <w:rPr>
          <w:color w:val="auto"/>
          <w:u w:val="single"/>
        </w:rPr>
      </w:pPr>
      <w:r w:rsidRPr="00D867A6">
        <w:rPr>
          <w:color w:val="auto"/>
          <w:u w:val="single"/>
        </w:rPr>
        <w:t xml:space="preserve">This </w:t>
      </w:r>
      <w:r w:rsidR="005C2E5A" w:rsidRPr="00D867A6">
        <w:rPr>
          <w:color w:val="auto"/>
          <w:u w:val="single"/>
        </w:rPr>
        <w:t xml:space="preserve">article </w:t>
      </w:r>
      <w:r w:rsidRPr="00D867A6">
        <w:rPr>
          <w:color w:val="auto"/>
          <w:u w:val="single"/>
        </w:rPr>
        <w:t xml:space="preserve">shall apply only to state or local government entities including, but not limited to, public agencies, municipalities, county governments, and public-private partnerships, that directly or through a contracted entity provide a CLRS. </w:t>
      </w:r>
    </w:p>
    <w:p w14:paraId="19E2DA8B" w14:textId="77777777" w:rsidR="00825475" w:rsidRPr="00D867A6" w:rsidRDefault="00303A7D" w:rsidP="00303A7D">
      <w:pPr>
        <w:pStyle w:val="SectionHeading"/>
        <w:rPr>
          <w:color w:val="auto"/>
          <w:u w:val="single"/>
        </w:rPr>
        <w:sectPr w:rsidR="00825475" w:rsidRPr="00D867A6" w:rsidSect="00DF199D">
          <w:type w:val="continuous"/>
          <w:pgSz w:w="12240" w:h="15840" w:code="1"/>
          <w:pgMar w:top="1440" w:right="1440" w:bottom="1440" w:left="1440" w:header="720" w:footer="720" w:gutter="0"/>
          <w:lnNumType w:countBy="1" w:restart="newSection"/>
          <w:cols w:space="720"/>
          <w:titlePg/>
          <w:docGrid w:linePitch="360"/>
        </w:sectPr>
      </w:pPr>
      <w:r w:rsidRPr="00D867A6">
        <w:rPr>
          <w:color w:val="auto"/>
          <w:u w:val="single"/>
        </w:rPr>
        <w:t>§9-11-4. Use of Data</w:t>
      </w:r>
      <w:r w:rsidR="003E263F" w:rsidRPr="00D867A6">
        <w:rPr>
          <w:color w:val="auto"/>
          <w:u w:val="single"/>
        </w:rPr>
        <w:t>.</w:t>
      </w:r>
    </w:p>
    <w:p w14:paraId="6351ACCA" w14:textId="050A433A" w:rsidR="00303A7D" w:rsidRPr="00D867A6" w:rsidRDefault="00303A7D" w:rsidP="00303A7D">
      <w:pPr>
        <w:pStyle w:val="SectionBody"/>
        <w:rPr>
          <w:color w:val="auto"/>
          <w:u w:val="single"/>
        </w:rPr>
      </w:pPr>
      <w:r w:rsidRPr="00D867A6">
        <w:rPr>
          <w:color w:val="auto"/>
          <w:u w:val="single"/>
        </w:rPr>
        <w:t xml:space="preserve">(a) </w:t>
      </w:r>
      <w:r w:rsidRPr="00D867A6">
        <w:rPr>
          <w:i/>
          <w:iCs/>
          <w:color w:val="auto"/>
          <w:u w:val="single"/>
        </w:rPr>
        <w:t>Individual Control of Data</w:t>
      </w:r>
      <w:r w:rsidRPr="00D867A6">
        <w:rPr>
          <w:color w:val="auto"/>
          <w:u w:val="single"/>
        </w:rPr>
        <w:t>.</w:t>
      </w:r>
      <w:r w:rsidR="00616766" w:rsidRPr="00D867A6">
        <w:rPr>
          <w:color w:val="auto"/>
          <w:u w:val="single"/>
        </w:rPr>
        <w:t xml:space="preserve"> --</w:t>
      </w:r>
      <w:r w:rsidRPr="00D867A6">
        <w:rPr>
          <w:color w:val="auto"/>
          <w:u w:val="single"/>
        </w:rPr>
        <w:t xml:space="preserve"> An individual’s personally identifiable information or social care information may be added to a CLRS only if:</w:t>
      </w:r>
    </w:p>
    <w:p w14:paraId="4F5E9DFE" w14:textId="4A4DF2AA" w:rsidR="00303A7D" w:rsidRPr="00D867A6" w:rsidRDefault="00303A7D" w:rsidP="00303A7D">
      <w:pPr>
        <w:pStyle w:val="SectionBody"/>
        <w:rPr>
          <w:rFonts w:cs="Arial"/>
          <w:color w:val="auto"/>
          <w:u w:val="single"/>
        </w:rPr>
      </w:pPr>
      <w:r w:rsidRPr="00D867A6">
        <w:rPr>
          <w:color w:val="auto"/>
          <w:u w:val="single"/>
        </w:rPr>
        <w:t xml:space="preserve">(1) </w:t>
      </w:r>
      <w:r w:rsidR="00D867A6" w:rsidRPr="00D867A6">
        <w:rPr>
          <w:rFonts w:cs="Arial"/>
          <w:color w:val="auto"/>
          <w:u w:val="single"/>
        </w:rPr>
        <w:t>T</w:t>
      </w:r>
      <w:r w:rsidRPr="00D867A6">
        <w:rPr>
          <w:rFonts w:cs="Arial"/>
          <w:color w:val="auto"/>
          <w:u w:val="single"/>
        </w:rPr>
        <w:t>he individual consents to its inclusion on each instance of a referral for services</w:t>
      </w:r>
      <w:r w:rsidR="004C5998" w:rsidRPr="00D867A6">
        <w:rPr>
          <w:rFonts w:cs="Arial"/>
          <w:color w:val="auto"/>
          <w:u w:val="single"/>
        </w:rPr>
        <w:t>;</w:t>
      </w:r>
      <w:r w:rsidRPr="00D867A6">
        <w:rPr>
          <w:rFonts w:cs="Arial"/>
          <w:color w:val="auto"/>
          <w:u w:val="single"/>
        </w:rPr>
        <w:t xml:space="preserve"> and</w:t>
      </w:r>
    </w:p>
    <w:p w14:paraId="5C69CF95" w14:textId="5F577115" w:rsidR="00303A7D" w:rsidRPr="00D867A6" w:rsidRDefault="00303A7D" w:rsidP="00335C3E">
      <w:pPr>
        <w:pStyle w:val="SectionBody"/>
        <w:rPr>
          <w:rFonts w:cs="Arial"/>
          <w:color w:val="auto"/>
          <w:u w:val="single"/>
        </w:rPr>
      </w:pPr>
      <w:r w:rsidRPr="00D867A6">
        <w:rPr>
          <w:color w:val="auto"/>
          <w:u w:val="single"/>
        </w:rPr>
        <w:t xml:space="preserve">(2) </w:t>
      </w:r>
      <w:r w:rsidR="00D867A6" w:rsidRPr="00D867A6">
        <w:rPr>
          <w:rFonts w:cs="Arial"/>
          <w:color w:val="auto"/>
          <w:u w:val="single"/>
        </w:rPr>
        <w:t>T</w:t>
      </w:r>
      <w:r w:rsidRPr="00D867A6">
        <w:rPr>
          <w:rFonts w:cs="Arial"/>
          <w:color w:val="auto"/>
          <w:u w:val="single"/>
        </w:rPr>
        <w:t xml:space="preserve">he individual retains the right to revoke consent to be in the system at any time. </w:t>
      </w:r>
    </w:p>
    <w:p w14:paraId="624D635D" w14:textId="3B85C2C9" w:rsidR="00303A7D" w:rsidRPr="00D867A6" w:rsidRDefault="00303A7D" w:rsidP="00303A7D">
      <w:pPr>
        <w:pStyle w:val="SectionBody"/>
        <w:rPr>
          <w:rFonts w:cs="Arial"/>
          <w:color w:val="auto"/>
          <w:u w:val="single"/>
        </w:rPr>
      </w:pPr>
      <w:r w:rsidRPr="00D867A6">
        <w:rPr>
          <w:color w:val="auto"/>
          <w:u w:val="single"/>
        </w:rPr>
        <w:t xml:space="preserve">(b) </w:t>
      </w:r>
      <w:r w:rsidRPr="00D867A6">
        <w:rPr>
          <w:rFonts w:cs="Arial"/>
          <w:i/>
          <w:iCs/>
          <w:color w:val="auto"/>
          <w:u w:val="single"/>
        </w:rPr>
        <w:t>Organization Access to Data</w:t>
      </w:r>
      <w:r w:rsidRPr="00D867A6">
        <w:rPr>
          <w:rFonts w:cs="Arial"/>
          <w:color w:val="auto"/>
          <w:u w:val="single"/>
        </w:rPr>
        <w:t>.</w:t>
      </w:r>
      <w:r w:rsidR="0006528A" w:rsidRPr="00D867A6">
        <w:rPr>
          <w:rFonts w:cs="Arial"/>
          <w:color w:val="auto"/>
          <w:u w:val="single"/>
        </w:rPr>
        <w:t xml:space="preserve"> --</w:t>
      </w:r>
      <w:r w:rsidRPr="00D867A6">
        <w:rPr>
          <w:rFonts w:cs="Arial"/>
          <w:color w:val="auto"/>
          <w:u w:val="single"/>
        </w:rPr>
        <w:t xml:space="preserve"> No participating organization utilizing the CLRS shall have access to an individual’s personally identifiable information or social care information unless:</w:t>
      </w:r>
    </w:p>
    <w:p w14:paraId="4DE9D7A0" w14:textId="1C3505E7" w:rsidR="00303A7D" w:rsidRPr="00D867A6" w:rsidRDefault="00303A7D" w:rsidP="00303A7D">
      <w:pPr>
        <w:pStyle w:val="SectionBody"/>
        <w:rPr>
          <w:rFonts w:cs="Arial"/>
          <w:color w:val="auto"/>
          <w:u w:val="single"/>
        </w:rPr>
      </w:pPr>
      <w:r w:rsidRPr="00D867A6">
        <w:rPr>
          <w:rFonts w:cs="Arial"/>
          <w:color w:val="auto"/>
          <w:u w:val="single"/>
        </w:rPr>
        <w:t>(</w:t>
      </w:r>
      <w:r w:rsidR="001B6F31" w:rsidRPr="00D867A6">
        <w:rPr>
          <w:rFonts w:cs="Arial"/>
          <w:color w:val="auto"/>
          <w:u w:val="single"/>
        </w:rPr>
        <w:t>1</w:t>
      </w:r>
      <w:r w:rsidRPr="00D867A6">
        <w:rPr>
          <w:rFonts w:cs="Arial"/>
          <w:color w:val="auto"/>
          <w:u w:val="single"/>
        </w:rPr>
        <w:t xml:space="preserve">) </w:t>
      </w:r>
      <w:r w:rsidR="00D867A6" w:rsidRPr="00D867A6">
        <w:rPr>
          <w:rFonts w:cs="Arial"/>
          <w:color w:val="auto"/>
          <w:u w:val="single"/>
        </w:rPr>
        <w:t>T</w:t>
      </w:r>
      <w:r w:rsidRPr="00D867A6">
        <w:rPr>
          <w:rFonts w:cs="Arial"/>
          <w:color w:val="auto"/>
          <w:u w:val="single"/>
        </w:rPr>
        <w:t>he individual has been referred to that provider or organization for services</w:t>
      </w:r>
      <w:r w:rsidR="004C5998" w:rsidRPr="00D867A6">
        <w:rPr>
          <w:rFonts w:cs="Arial"/>
          <w:color w:val="auto"/>
          <w:u w:val="single"/>
        </w:rPr>
        <w:t>;</w:t>
      </w:r>
      <w:r w:rsidRPr="00D867A6">
        <w:rPr>
          <w:rFonts w:cs="Arial"/>
          <w:color w:val="auto"/>
          <w:u w:val="single"/>
        </w:rPr>
        <w:t xml:space="preserve"> or </w:t>
      </w:r>
    </w:p>
    <w:p w14:paraId="2B63E6EF" w14:textId="372369B1" w:rsidR="00303A7D" w:rsidRPr="00D867A6" w:rsidRDefault="00303A7D" w:rsidP="00303A7D">
      <w:pPr>
        <w:pStyle w:val="SectionBody"/>
        <w:rPr>
          <w:rFonts w:cs="Arial"/>
          <w:color w:val="auto"/>
          <w:u w:val="single"/>
        </w:rPr>
      </w:pPr>
      <w:r w:rsidRPr="00D867A6">
        <w:rPr>
          <w:rFonts w:cs="Arial"/>
          <w:color w:val="auto"/>
          <w:u w:val="single"/>
        </w:rPr>
        <w:t>(</w:t>
      </w:r>
      <w:r w:rsidR="001B6F31" w:rsidRPr="00D867A6">
        <w:rPr>
          <w:rFonts w:cs="Arial"/>
          <w:color w:val="auto"/>
          <w:u w:val="single"/>
        </w:rPr>
        <w:t>2</w:t>
      </w:r>
      <w:r w:rsidRPr="00D867A6">
        <w:rPr>
          <w:rFonts w:cs="Arial"/>
          <w:color w:val="auto"/>
          <w:u w:val="single"/>
        </w:rPr>
        <w:t xml:space="preserve">) </w:t>
      </w:r>
      <w:r w:rsidR="00D867A6" w:rsidRPr="00D867A6">
        <w:rPr>
          <w:rFonts w:cs="Arial"/>
          <w:color w:val="auto"/>
          <w:u w:val="single"/>
        </w:rPr>
        <w:t>T</w:t>
      </w:r>
      <w:r w:rsidRPr="00D867A6">
        <w:rPr>
          <w:rFonts w:cs="Arial"/>
          <w:color w:val="auto"/>
          <w:u w:val="single"/>
        </w:rPr>
        <w:t xml:space="preserve">he individual has consented for that organization to access such information. </w:t>
      </w:r>
    </w:p>
    <w:p w14:paraId="329F2CFA" w14:textId="2725B1CA" w:rsidR="00303A7D" w:rsidRPr="00D867A6" w:rsidRDefault="00303A7D" w:rsidP="00303A7D">
      <w:pPr>
        <w:pStyle w:val="SectionBody"/>
        <w:rPr>
          <w:rFonts w:cs="Arial"/>
          <w:color w:val="auto"/>
          <w:u w:val="single"/>
        </w:rPr>
      </w:pPr>
      <w:r w:rsidRPr="00D867A6">
        <w:rPr>
          <w:color w:val="auto"/>
          <w:u w:val="single"/>
        </w:rPr>
        <w:t>(c)</w:t>
      </w:r>
      <w:r w:rsidRPr="00D867A6">
        <w:rPr>
          <w:rFonts w:cs="Arial"/>
          <w:color w:val="auto"/>
          <w:u w:val="single"/>
        </w:rPr>
        <w:t xml:space="preserve"> </w:t>
      </w:r>
      <w:r w:rsidRPr="00D867A6">
        <w:rPr>
          <w:rFonts w:cs="Arial"/>
          <w:i/>
          <w:iCs/>
          <w:color w:val="auto"/>
          <w:u w:val="single"/>
        </w:rPr>
        <w:t>Permission-based Access Policies</w:t>
      </w:r>
      <w:r w:rsidRPr="00D867A6">
        <w:rPr>
          <w:rFonts w:cs="Arial"/>
          <w:color w:val="auto"/>
          <w:u w:val="single"/>
        </w:rPr>
        <w:t>.</w:t>
      </w:r>
      <w:r w:rsidR="0006528A" w:rsidRPr="00D867A6">
        <w:rPr>
          <w:rFonts w:cs="Arial"/>
          <w:color w:val="auto"/>
          <w:u w:val="single"/>
        </w:rPr>
        <w:t xml:space="preserve"> --</w:t>
      </w:r>
      <w:r w:rsidRPr="00D867A6">
        <w:rPr>
          <w:rFonts w:cs="Arial"/>
          <w:color w:val="auto"/>
          <w:u w:val="single"/>
        </w:rPr>
        <w:t xml:space="preserve"> Participating organizations must have policies and controls in place defining staff roles necessary for the referral and provision of services and for the purpose of providing care coordination. These policies shall:</w:t>
      </w:r>
    </w:p>
    <w:p w14:paraId="1F8D379B" w14:textId="6CA727F8" w:rsidR="00303A7D" w:rsidRPr="00D867A6" w:rsidRDefault="001B6F31" w:rsidP="00303A7D">
      <w:pPr>
        <w:pStyle w:val="SectionBody"/>
        <w:rPr>
          <w:color w:val="auto"/>
          <w:u w:val="single"/>
        </w:rPr>
      </w:pPr>
      <w:r w:rsidRPr="00D867A6">
        <w:rPr>
          <w:color w:val="auto"/>
          <w:u w:val="single"/>
        </w:rPr>
        <w:t xml:space="preserve">(1) </w:t>
      </w:r>
      <w:r w:rsidR="00D867A6" w:rsidRPr="00D867A6">
        <w:rPr>
          <w:color w:val="auto"/>
          <w:u w:val="single"/>
        </w:rPr>
        <w:t>P</w:t>
      </w:r>
      <w:r w:rsidR="00303A7D" w:rsidRPr="00D867A6">
        <w:rPr>
          <w:color w:val="auto"/>
          <w:u w:val="single"/>
        </w:rPr>
        <w:t>rovide access to social care information as necessary to ensure uninterrupted and efficient delivery of services and care coordination</w:t>
      </w:r>
      <w:r w:rsidR="004C5998" w:rsidRPr="00D867A6">
        <w:rPr>
          <w:color w:val="auto"/>
          <w:u w:val="single"/>
        </w:rPr>
        <w:t>;</w:t>
      </w:r>
      <w:r w:rsidR="00303A7D" w:rsidRPr="00D867A6">
        <w:rPr>
          <w:color w:val="auto"/>
          <w:u w:val="single"/>
        </w:rPr>
        <w:t xml:space="preserve"> and</w:t>
      </w:r>
    </w:p>
    <w:p w14:paraId="612B474A" w14:textId="6703CAA9" w:rsidR="00303A7D" w:rsidRPr="00D867A6" w:rsidRDefault="001B6F31" w:rsidP="00303A7D">
      <w:pPr>
        <w:pStyle w:val="SectionBody"/>
        <w:rPr>
          <w:color w:val="auto"/>
          <w:u w:val="single"/>
        </w:rPr>
      </w:pPr>
      <w:r w:rsidRPr="00D867A6">
        <w:rPr>
          <w:color w:val="auto"/>
          <w:u w:val="single"/>
        </w:rPr>
        <w:t xml:space="preserve">(2) </w:t>
      </w:r>
      <w:r w:rsidR="00D867A6" w:rsidRPr="00D867A6">
        <w:rPr>
          <w:color w:val="auto"/>
          <w:u w:val="single"/>
        </w:rPr>
        <w:t>R</w:t>
      </w:r>
      <w:r w:rsidR="00303A7D" w:rsidRPr="00D867A6">
        <w:rPr>
          <w:color w:val="auto"/>
          <w:u w:val="single"/>
        </w:rPr>
        <w:t xml:space="preserve">estrict or prohibit access to social care information by staff, volunteers, and any other individuals who do not need access to complete their duties. </w:t>
      </w:r>
    </w:p>
    <w:p w14:paraId="379B7CFC" w14:textId="4B49D8E7" w:rsidR="00303A7D" w:rsidRPr="00D867A6" w:rsidRDefault="00303A7D" w:rsidP="00303A7D">
      <w:pPr>
        <w:pStyle w:val="SectionBody"/>
        <w:rPr>
          <w:color w:val="auto"/>
          <w:u w:val="single"/>
        </w:rPr>
      </w:pPr>
      <w:r w:rsidRPr="00D867A6">
        <w:rPr>
          <w:color w:val="auto"/>
          <w:u w:val="single"/>
        </w:rPr>
        <w:t xml:space="preserve">(d) </w:t>
      </w:r>
      <w:r w:rsidRPr="00D867A6">
        <w:rPr>
          <w:i/>
          <w:color w:val="auto"/>
          <w:u w:val="single"/>
        </w:rPr>
        <w:t xml:space="preserve">Services Separate </w:t>
      </w:r>
      <w:r w:rsidR="00977B4C" w:rsidRPr="00D867A6">
        <w:rPr>
          <w:i/>
          <w:color w:val="auto"/>
          <w:u w:val="single"/>
        </w:rPr>
        <w:t>f</w:t>
      </w:r>
      <w:r w:rsidRPr="00D867A6">
        <w:rPr>
          <w:i/>
          <w:color w:val="auto"/>
          <w:u w:val="single"/>
        </w:rPr>
        <w:t>rom Consent.</w:t>
      </w:r>
      <w:r w:rsidR="0006528A" w:rsidRPr="00D867A6">
        <w:rPr>
          <w:i/>
          <w:color w:val="auto"/>
          <w:u w:val="single"/>
        </w:rPr>
        <w:t xml:space="preserve"> </w:t>
      </w:r>
      <w:r w:rsidR="0006528A" w:rsidRPr="00D867A6">
        <w:rPr>
          <w:color w:val="auto"/>
          <w:u w:val="single"/>
        </w:rPr>
        <w:t>--</w:t>
      </w:r>
      <w:r w:rsidRPr="00D867A6">
        <w:rPr>
          <w:color w:val="auto"/>
          <w:u w:val="single"/>
        </w:rPr>
        <w:t xml:space="preserve"> A participating organization may not condition the provision of services on consent to share a service recipient’s social care information with additional employees, partner organizations, or other parties not necessary for the provision of services.</w:t>
      </w:r>
    </w:p>
    <w:p w14:paraId="74EEE958" w14:textId="60AB8088" w:rsidR="00303A7D" w:rsidRPr="00D867A6" w:rsidRDefault="00303A7D" w:rsidP="00303A7D">
      <w:pPr>
        <w:pStyle w:val="SectionBody"/>
        <w:rPr>
          <w:color w:val="auto"/>
          <w:u w:val="single"/>
        </w:rPr>
      </w:pPr>
      <w:r w:rsidRPr="00D867A6">
        <w:rPr>
          <w:rFonts w:cs="Arial"/>
          <w:color w:val="auto"/>
          <w:u w:val="single"/>
        </w:rPr>
        <w:t>(</w:t>
      </w:r>
      <w:r w:rsidRPr="00D867A6">
        <w:rPr>
          <w:color w:val="auto"/>
          <w:u w:val="single"/>
        </w:rPr>
        <w:t>e</w:t>
      </w:r>
      <w:r w:rsidRPr="00D867A6">
        <w:rPr>
          <w:rFonts w:cs="Arial"/>
          <w:color w:val="auto"/>
          <w:u w:val="single"/>
        </w:rPr>
        <w:t xml:space="preserve">) </w:t>
      </w:r>
      <w:r w:rsidRPr="00D867A6">
        <w:rPr>
          <w:rFonts w:cs="Arial"/>
          <w:i/>
          <w:iCs/>
          <w:color w:val="auto"/>
          <w:u w:val="single"/>
        </w:rPr>
        <w:t>Third Parties</w:t>
      </w:r>
      <w:r w:rsidRPr="00D867A6">
        <w:rPr>
          <w:rFonts w:cs="Arial"/>
          <w:color w:val="auto"/>
          <w:u w:val="single"/>
        </w:rPr>
        <w:t>.</w:t>
      </w:r>
      <w:r w:rsidR="00E476DE" w:rsidRPr="00D867A6">
        <w:rPr>
          <w:rFonts w:cs="Arial"/>
          <w:color w:val="auto"/>
          <w:u w:val="single"/>
        </w:rPr>
        <w:t xml:space="preserve"> </w:t>
      </w:r>
      <w:r w:rsidRPr="00D867A6">
        <w:rPr>
          <w:rFonts w:cs="Arial"/>
          <w:color w:val="auto"/>
          <w:u w:val="single"/>
        </w:rPr>
        <w:t xml:space="preserve"> </w:t>
      </w:r>
    </w:p>
    <w:p w14:paraId="0C7ACEE1" w14:textId="77777777" w:rsidR="00303A7D" w:rsidRPr="00D867A6" w:rsidRDefault="00303A7D" w:rsidP="00303A7D">
      <w:pPr>
        <w:pStyle w:val="SectionBody"/>
        <w:rPr>
          <w:rFonts w:cs="Arial"/>
          <w:color w:val="auto"/>
          <w:u w:val="single"/>
        </w:rPr>
      </w:pPr>
      <w:r w:rsidRPr="00D867A6">
        <w:rPr>
          <w:color w:val="auto"/>
          <w:u w:val="single"/>
        </w:rPr>
        <w:t xml:space="preserve">(1) </w:t>
      </w:r>
      <w:r w:rsidRPr="00D867A6">
        <w:rPr>
          <w:rFonts w:cs="Arial"/>
          <w:color w:val="auto"/>
          <w:u w:val="single"/>
        </w:rPr>
        <w:t>A participating organization shall not share or transmit individually identifiable social care information it holds with a third party unless</w:t>
      </w:r>
      <w:r w:rsidRPr="00D867A6">
        <w:rPr>
          <w:color w:val="auto"/>
          <w:u w:val="single"/>
        </w:rPr>
        <w:t>:</w:t>
      </w:r>
      <w:r w:rsidRPr="00D867A6">
        <w:rPr>
          <w:rFonts w:cs="Arial"/>
          <w:color w:val="auto"/>
          <w:u w:val="single"/>
        </w:rPr>
        <w:t xml:space="preserve"> </w:t>
      </w:r>
    </w:p>
    <w:p w14:paraId="5E5F5598" w14:textId="6B869007" w:rsidR="00303A7D" w:rsidRPr="00D867A6" w:rsidRDefault="003324F8" w:rsidP="00303A7D">
      <w:pPr>
        <w:pStyle w:val="SectionBody"/>
        <w:rPr>
          <w:color w:val="auto"/>
          <w:u w:val="single"/>
        </w:rPr>
      </w:pPr>
      <w:r w:rsidRPr="00D867A6">
        <w:rPr>
          <w:color w:val="auto"/>
          <w:u w:val="single"/>
        </w:rPr>
        <w:t>(</w:t>
      </w:r>
      <w:r w:rsidR="00A20564" w:rsidRPr="00D867A6">
        <w:rPr>
          <w:color w:val="auto"/>
          <w:u w:val="single"/>
        </w:rPr>
        <w:t>A</w:t>
      </w:r>
      <w:r w:rsidRPr="00D867A6">
        <w:rPr>
          <w:color w:val="auto"/>
          <w:u w:val="single"/>
        </w:rPr>
        <w:t xml:space="preserve">) </w:t>
      </w:r>
      <w:r w:rsidR="00303A7D" w:rsidRPr="00D867A6">
        <w:rPr>
          <w:color w:val="auto"/>
          <w:u w:val="single"/>
        </w:rPr>
        <w:t>It is necessary to comply with a legal obligation imposed by federal, state, tribal, or local law or for reporting required to receive government grant funds</w:t>
      </w:r>
      <w:r w:rsidR="00D9236F" w:rsidRPr="00D867A6">
        <w:rPr>
          <w:color w:val="auto"/>
          <w:u w:val="single"/>
        </w:rPr>
        <w:t>;</w:t>
      </w:r>
      <w:r w:rsidR="00303A7D" w:rsidRPr="00D867A6">
        <w:rPr>
          <w:color w:val="auto"/>
          <w:u w:val="single"/>
        </w:rPr>
        <w:t xml:space="preserve"> or</w:t>
      </w:r>
    </w:p>
    <w:p w14:paraId="0A63897B" w14:textId="1ED9F0C0" w:rsidR="00303A7D" w:rsidRPr="00D867A6" w:rsidRDefault="00303A7D" w:rsidP="00303A7D">
      <w:pPr>
        <w:pStyle w:val="SectionBody"/>
        <w:rPr>
          <w:color w:val="auto"/>
          <w:u w:val="single"/>
        </w:rPr>
      </w:pPr>
      <w:r w:rsidRPr="00D867A6">
        <w:rPr>
          <w:color w:val="auto"/>
          <w:u w:val="single"/>
        </w:rPr>
        <w:t>(</w:t>
      </w:r>
      <w:r w:rsidR="00A20564" w:rsidRPr="00D867A6">
        <w:rPr>
          <w:color w:val="auto"/>
          <w:u w:val="single"/>
        </w:rPr>
        <w:t>B</w:t>
      </w:r>
      <w:r w:rsidRPr="00D867A6">
        <w:rPr>
          <w:color w:val="auto"/>
          <w:u w:val="single"/>
        </w:rPr>
        <w:t xml:space="preserve">) </w:t>
      </w:r>
      <w:r w:rsidR="00D867A6" w:rsidRPr="00D867A6">
        <w:rPr>
          <w:color w:val="auto"/>
          <w:u w:val="single"/>
        </w:rPr>
        <w:t>T</w:t>
      </w:r>
      <w:r w:rsidRPr="00D867A6">
        <w:rPr>
          <w:color w:val="auto"/>
          <w:u w:val="single"/>
        </w:rPr>
        <w:t>he individual consents through active opt-in consent for the participating organization to share or transmit the information</w:t>
      </w:r>
      <w:r w:rsidR="00D9236F" w:rsidRPr="00D867A6">
        <w:rPr>
          <w:color w:val="auto"/>
          <w:u w:val="single"/>
        </w:rPr>
        <w:t>;</w:t>
      </w:r>
      <w:r w:rsidRPr="00D867A6">
        <w:rPr>
          <w:color w:val="auto"/>
          <w:u w:val="single"/>
        </w:rPr>
        <w:t xml:space="preserve"> and</w:t>
      </w:r>
    </w:p>
    <w:p w14:paraId="6E66B0D3" w14:textId="7EE506B2" w:rsidR="00303A7D" w:rsidRPr="00D867A6" w:rsidRDefault="00303A7D" w:rsidP="00335C3E">
      <w:pPr>
        <w:pStyle w:val="SectionBody"/>
        <w:rPr>
          <w:color w:val="auto"/>
          <w:u w:val="single"/>
        </w:rPr>
      </w:pPr>
      <w:r w:rsidRPr="00D867A6">
        <w:rPr>
          <w:color w:val="auto"/>
          <w:u w:val="single"/>
        </w:rPr>
        <w:t>(</w:t>
      </w:r>
      <w:r w:rsidR="00A20564" w:rsidRPr="00D867A6">
        <w:rPr>
          <w:color w:val="auto"/>
          <w:u w:val="single"/>
        </w:rPr>
        <w:t>C</w:t>
      </w:r>
      <w:r w:rsidRPr="00D867A6">
        <w:rPr>
          <w:color w:val="auto"/>
          <w:u w:val="single"/>
        </w:rPr>
        <w:t xml:space="preserve">) </w:t>
      </w:r>
      <w:r w:rsidR="00D867A6" w:rsidRPr="00D867A6">
        <w:rPr>
          <w:rFonts w:cs="Arial"/>
          <w:color w:val="auto"/>
          <w:u w:val="single"/>
        </w:rPr>
        <w:t>T</w:t>
      </w:r>
      <w:r w:rsidRPr="00D867A6">
        <w:rPr>
          <w:rFonts w:cs="Arial"/>
          <w:color w:val="auto"/>
          <w:u w:val="single"/>
        </w:rPr>
        <w:t xml:space="preserve">hat third party is required to meet the same privacy and security obligations as the participating organization under this </w:t>
      </w:r>
      <w:r w:rsidR="00E4790E" w:rsidRPr="00D867A6">
        <w:rPr>
          <w:rFonts w:cs="Arial"/>
          <w:color w:val="auto"/>
          <w:u w:val="single"/>
        </w:rPr>
        <w:t>article</w:t>
      </w:r>
      <w:r w:rsidRPr="00D867A6">
        <w:rPr>
          <w:rFonts w:cs="Arial"/>
          <w:color w:val="auto"/>
          <w:u w:val="single"/>
        </w:rPr>
        <w:t>.</w:t>
      </w:r>
    </w:p>
    <w:p w14:paraId="6678CF8C" w14:textId="4478A4B5" w:rsidR="00303A7D" w:rsidRPr="00D867A6" w:rsidRDefault="00303A7D" w:rsidP="00303A7D">
      <w:pPr>
        <w:pStyle w:val="SectionBody"/>
        <w:rPr>
          <w:color w:val="auto"/>
          <w:u w:val="single"/>
        </w:rPr>
      </w:pPr>
      <w:r w:rsidRPr="00D867A6">
        <w:rPr>
          <w:color w:val="auto"/>
          <w:u w:val="single"/>
        </w:rPr>
        <w:t>(2) If the third party is not a participating organization under this a</w:t>
      </w:r>
      <w:r w:rsidR="00D9236F" w:rsidRPr="00D867A6">
        <w:rPr>
          <w:color w:val="auto"/>
          <w:u w:val="single"/>
        </w:rPr>
        <w:t>rticle</w:t>
      </w:r>
      <w:r w:rsidRPr="00D867A6">
        <w:rPr>
          <w:color w:val="auto"/>
          <w:u w:val="single"/>
        </w:rPr>
        <w:t>, a participating organization may ensure the third party meets these requirements through contractual provisions. A participating organization shall exercise reasonable oversight and take reasonable actions to ensure compliance with such contractual obligations</w:t>
      </w:r>
      <w:r w:rsidR="00D9236F" w:rsidRPr="00D867A6">
        <w:rPr>
          <w:color w:val="auto"/>
          <w:u w:val="single"/>
        </w:rPr>
        <w:t>.</w:t>
      </w:r>
    </w:p>
    <w:p w14:paraId="165184C4" w14:textId="32A16EE4" w:rsidR="00303A7D" w:rsidRPr="00D867A6" w:rsidRDefault="00303A7D" w:rsidP="00303A7D">
      <w:pPr>
        <w:pStyle w:val="SectionBody"/>
        <w:rPr>
          <w:rFonts w:cs="Arial"/>
          <w:color w:val="auto"/>
          <w:u w:val="single"/>
        </w:rPr>
      </w:pPr>
      <w:r w:rsidRPr="00D867A6">
        <w:rPr>
          <w:rFonts w:cs="Arial"/>
          <w:color w:val="auto"/>
          <w:u w:val="single"/>
        </w:rPr>
        <w:t>(</w:t>
      </w:r>
      <w:r w:rsidRPr="00D867A6">
        <w:rPr>
          <w:color w:val="auto"/>
          <w:u w:val="single"/>
        </w:rPr>
        <w:t>f</w:t>
      </w:r>
      <w:r w:rsidRPr="00D867A6">
        <w:rPr>
          <w:rFonts w:cs="Arial"/>
          <w:color w:val="auto"/>
          <w:u w:val="single"/>
        </w:rPr>
        <w:t xml:space="preserve">) </w:t>
      </w:r>
      <w:r w:rsidRPr="00D867A6">
        <w:rPr>
          <w:rFonts w:cs="Arial"/>
          <w:i/>
          <w:iCs/>
          <w:color w:val="auto"/>
          <w:u w:val="single"/>
        </w:rPr>
        <w:t>Sale of data</w:t>
      </w:r>
      <w:r w:rsidRPr="00D867A6">
        <w:rPr>
          <w:rFonts w:cs="Arial"/>
          <w:color w:val="auto"/>
          <w:u w:val="single"/>
        </w:rPr>
        <w:t>.</w:t>
      </w:r>
      <w:r w:rsidR="00234D48" w:rsidRPr="00D867A6">
        <w:rPr>
          <w:rFonts w:cs="Arial"/>
          <w:color w:val="auto"/>
          <w:u w:val="single"/>
        </w:rPr>
        <w:t xml:space="preserve"> --</w:t>
      </w:r>
      <w:r w:rsidRPr="00D867A6">
        <w:rPr>
          <w:rFonts w:cs="Arial"/>
          <w:color w:val="auto"/>
          <w:u w:val="single"/>
        </w:rPr>
        <w:t xml:space="preserve"> A participating organization shall not sell or license individually identifiable social care information without explicit written consent of the individual. For the purposes of this provision, simply checking a box or radio button on a website does not constitute explicit written consent. </w:t>
      </w:r>
    </w:p>
    <w:p w14:paraId="6A6D3D6A" w14:textId="0C2345D4" w:rsidR="00303A7D" w:rsidRPr="00D867A6" w:rsidRDefault="00303A7D" w:rsidP="00303A7D">
      <w:pPr>
        <w:pStyle w:val="SectionHeading"/>
        <w:rPr>
          <w:color w:val="auto"/>
          <w:u w:val="single"/>
        </w:rPr>
      </w:pPr>
      <w:r w:rsidRPr="00D867A6">
        <w:rPr>
          <w:color w:val="auto"/>
          <w:u w:val="single"/>
        </w:rPr>
        <w:t>§9-11-5. Relation to other privacy laws.</w:t>
      </w:r>
    </w:p>
    <w:p w14:paraId="6D2421E9" w14:textId="77777777" w:rsidR="00303A7D" w:rsidRPr="00D867A6" w:rsidRDefault="00303A7D" w:rsidP="00303A7D">
      <w:pPr>
        <w:pStyle w:val="SectionBody"/>
        <w:rPr>
          <w:color w:val="auto"/>
          <w:u w:val="single"/>
        </w:rPr>
        <w:sectPr w:rsidR="00303A7D" w:rsidRPr="00D867A6" w:rsidSect="00825475">
          <w:type w:val="continuous"/>
          <w:pgSz w:w="12240" w:h="15840" w:code="1"/>
          <w:pgMar w:top="1440" w:right="1440" w:bottom="1440" w:left="1440" w:header="720" w:footer="720" w:gutter="0"/>
          <w:lnNumType w:countBy="1" w:restart="newSection"/>
          <w:cols w:space="720"/>
          <w:docGrid w:linePitch="360"/>
        </w:sectPr>
      </w:pPr>
    </w:p>
    <w:p w14:paraId="7BD9EB56" w14:textId="06C0058B" w:rsidR="00303A7D" w:rsidRPr="00D867A6" w:rsidRDefault="00303A7D" w:rsidP="00303A7D">
      <w:pPr>
        <w:pStyle w:val="SectionBody"/>
        <w:rPr>
          <w:color w:val="auto"/>
          <w:u w:val="single"/>
        </w:rPr>
      </w:pPr>
      <w:r w:rsidRPr="00D867A6">
        <w:rPr>
          <w:i/>
          <w:color w:val="auto"/>
          <w:u w:val="single"/>
        </w:rPr>
        <w:t>Preemption.</w:t>
      </w:r>
      <w:r w:rsidR="0051140E" w:rsidRPr="00D867A6">
        <w:rPr>
          <w:i/>
          <w:color w:val="auto"/>
          <w:u w:val="single"/>
        </w:rPr>
        <w:t xml:space="preserve"> </w:t>
      </w:r>
      <w:r w:rsidR="00830B58" w:rsidRPr="00D867A6">
        <w:rPr>
          <w:color w:val="auto"/>
          <w:u w:val="single"/>
        </w:rPr>
        <w:t>--</w:t>
      </w:r>
      <w:r w:rsidRPr="00D867A6">
        <w:rPr>
          <w:color w:val="auto"/>
          <w:u w:val="single"/>
        </w:rPr>
        <w:t xml:space="preserve"> Nothing in this </w:t>
      </w:r>
      <w:r w:rsidR="009655EA" w:rsidRPr="00D867A6">
        <w:rPr>
          <w:color w:val="auto"/>
          <w:u w:val="single"/>
        </w:rPr>
        <w:t xml:space="preserve">article </w:t>
      </w:r>
      <w:r w:rsidRPr="00D867A6">
        <w:rPr>
          <w:color w:val="auto"/>
          <w:u w:val="single"/>
        </w:rPr>
        <w:t>shall be construed to supersede or preempt the applicability of the following:</w:t>
      </w:r>
    </w:p>
    <w:p w14:paraId="72264EA8" w14:textId="164724CD" w:rsidR="00303A7D" w:rsidRPr="00D867A6" w:rsidRDefault="00825475" w:rsidP="00825475">
      <w:pPr>
        <w:pStyle w:val="SectionBody"/>
        <w:ind w:left="720" w:firstLine="0"/>
        <w:rPr>
          <w:color w:val="auto"/>
          <w:u w:val="single"/>
        </w:rPr>
      </w:pPr>
      <w:r w:rsidRPr="00D867A6">
        <w:rPr>
          <w:color w:val="auto"/>
          <w:u w:val="single"/>
        </w:rPr>
        <w:t xml:space="preserve">(a) </w:t>
      </w:r>
      <w:r w:rsidR="00D867A6" w:rsidRPr="00D867A6">
        <w:rPr>
          <w:color w:val="auto"/>
          <w:u w:val="single"/>
        </w:rPr>
        <w:t>T</w:t>
      </w:r>
      <w:r w:rsidR="00303A7D" w:rsidRPr="00D867A6">
        <w:rPr>
          <w:color w:val="auto"/>
          <w:u w:val="single"/>
        </w:rPr>
        <w:t>he Health Insurance Portability and Accountability Act of 1996 (HIPAA)</w:t>
      </w:r>
      <w:r w:rsidR="00CB7188" w:rsidRPr="00D867A6">
        <w:rPr>
          <w:color w:val="auto"/>
          <w:u w:val="single"/>
        </w:rPr>
        <w:t>;</w:t>
      </w:r>
    </w:p>
    <w:p w14:paraId="42A46C28" w14:textId="592E6EE8" w:rsidR="00303A7D" w:rsidRPr="00D867A6" w:rsidRDefault="00825475" w:rsidP="00825475">
      <w:pPr>
        <w:pStyle w:val="SectionBody"/>
        <w:ind w:left="720" w:firstLine="0"/>
        <w:rPr>
          <w:color w:val="auto"/>
          <w:u w:val="single"/>
        </w:rPr>
      </w:pPr>
      <w:r w:rsidRPr="00D867A6">
        <w:rPr>
          <w:color w:val="auto"/>
          <w:u w:val="single"/>
        </w:rPr>
        <w:t xml:space="preserve">(b) </w:t>
      </w:r>
      <w:r w:rsidR="00D867A6" w:rsidRPr="00D867A6">
        <w:rPr>
          <w:color w:val="auto"/>
          <w:u w:val="single"/>
        </w:rPr>
        <w:t>T</w:t>
      </w:r>
      <w:r w:rsidR="00303A7D" w:rsidRPr="00D867A6">
        <w:rPr>
          <w:color w:val="auto"/>
          <w:u w:val="single"/>
        </w:rPr>
        <w:t>he Family Educational Rights and privacy Act (FERPA)</w:t>
      </w:r>
      <w:r w:rsidR="00CB7188" w:rsidRPr="00D867A6">
        <w:rPr>
          <w:color w:val="auto"/>
          <w:u w:val="single"/>
        </w:rPr>
        <w:t>;</w:t>
      </w:r>
    </w:p>
    <w:p w14:paraId="38D60E60" w14:textId="003C5F55" w:rsidR="00303A7D" w:rsidRPr="00D867A6" w:rsidRDefault="00825475" w:rsidP="00825475">
      <w:pPr>
        <w:pStyle w:val="SectionBody"/>
        <w:ind w:left="720" w:firstLine="0"/>
        <w:rPr>
          <w:color w:val="auto"/>
          <w:u w:val="single"/>
        </w:rPr>
      </w:pPr>
      <w:r w:rsidRPr="00D867A6">
        <w:rPr>
          <w:color w:val="auto"/>
          <w:u w:val="single"/>
        </w:rPr>
        <w:t xml:space="preserve">(c) </w:t>
      </w:r>
      <w:r w:rsidR="00D867A6" w:rsidRPr="00D867A6">
        <w:rPr>
          <w:color w:val="auto"/>
          <w:u w:val="single"/>
        </w:rPr>
        <w:t>F</w:t>
      </w:r>
      <w:r w:rsidR="00303A7D" w:rsidRPr="00D867A6">
        <w:rPr>
          <w:color w:val="auto"/>
          <w:u w:val="single"/>
        </w:rPr>
        <w:t>inancial records covered by the Gramm-Leach-Bliley Act</w:t>
      </w:r>
      <w:r w:rsidR="00CB7188" w:rsidRPr="00D867A6">
        <w:rPr>
          <w:color w:val="auto"/>
          <w:u w:val="single"/>
        </w:rPr>
        <w:t>;</w:t>
      </w:r>
      <w:r w:rsidR="00303A7D" w:rsidRPr="00D867A6">
        <w:rPr>
          <w:color w:val="auto"/>
          <w:u w:val="single"/>
        </w:rPr>
        <w:t xml:space="preserve"> or</w:t>
      </w:r>
    </w:p>
    <w:p w14:paraId="0175E297" w14:textId="235DB1B6" w:rsidR="00C33014" w:rsidRPr="00D867A6" w:rsidRDefault="00825475" w:rsidP="00825475">
      <w:pPr>
        <w:pStyle w:val="SectionBody"/>
        <w:ind w:left="720" w:firstLine="0"/>
        <w:rPr>
          <w:color w:val="auto"/>
          <w:u w:val="single"/>
        </w:rPr>
      </w:pPr>
      <w:r w:rsidRPr="00D867A6">
        <w:rPr>
          <w:color w:val="auto"/>
          <w:u w:val="single"/>
        </w:rPr>
        <w:t xml:space="preserve">(d) </w:t>
      </w:r>
      <w:r w:rsidR="00D867A6" w:rsidRPr="00D867A6">
        <w:rPr>
          <w:color w:val="auto"/>
          <w:u w:val="single"/>
        </w:rPr>
        <w:t>A</w:t>
      </w:r>
      <w:r w:rsidR="00303A7D" w:rsidRPr="00D867A6">
        <w:rPr>
          <w:color w:val="auto"/>
          <w:u w:val="single"/>
        </w:rPr>
        <w:t>ny governing state privacy laws.</w:t>
      </w:r>
    </w:p>
    <w:p w14:paraId="72863135" w14:textId="77777777" w:rsidR="00303A7D" w:rsidRPr="00D867A6" w:rsidRDefault="00303A7D" w:rsidP="00CC1F3B">
      <w:pPr>
        <w:pStyle w:val="Note"/>
        <w:rPr>
          <w:color w:val="auto"/>
        </w:rPr>
      </w:pPr>
    </w:p>
    <w:p w14:paraId="228276CD" w14:textId="2ACBEA9D" w:rsidR="006865E9" w:rsidRPr="00D867A6" w:rsidRDefault="00CF1DCA" w:rsidP="00CC1F3B">
      <w:pPr>
        <w:pStyle w:val="Note"/>
        <w:rPr>
          <w:color w:val="auto"/>
        </w:rPr>
      </w:pPr>
      <w:r w:rsidRPr="00D867A6">
        <w:rPr>
          <w:color w:val="auto"/>
        </w:rPr>
        <w:t>NOTE: The</w:t>
      </w:r>
      <w:r w:rsidR="006865E9" w:rsidRPr="00D867A6">
        <w:rPr>
          <w:color w:val="auto"/>
        </w:rPr>
        <w:t xml:space="preserve"> purpose of this bill is to </w:t>
      </w:r>
      <w:r w:rsidR="005A061A" w:rsidRPr="00D867A6">
        <w:rPr>
          <w:color w:val="auto"/>
        </w:rPr>
        <w:t>create a Privacy of Social Care Information Act</w:t>
      </w:r>
      <w:r w:rsidR="004344ED" w:rsidRPr="00D867A6">
        <w:rPr>
          <w:color w:val="auto"/>
        </w:rPr>
        <w:t xml:space="preserve">. It </w:t>
      </w:r>
      <w:r w:rsidR="005A061A" w:rsidRPr="00D867A6">
        <w:rPr>
          <w:color w:val="auto"/>
        </w:rPr>
        <w:t>provid</w:t>
      </w:r>
      <w:r w:rsidR="004344ED" w:rsidRPr="00D867A6">
        <w:rPr>
          <w:color w:val="auto"/>
        </w:rPr>
        <w:t>es</w:t>
      </w:r>
      <w:r w:rsidR="005A061A" w:rsidRPr="00D867A6">
        <w:rPr>
          <w:color w:val="auto"/>
        </w:rPr>
        <w:t xml:space="preserve"> a statement of legislative intent; set</w:t>
      </w:r>
      <w:r w:rsidR="004344ED" w:rsidRPr="00D867A6">
        <w:rPr>
          <w:color w:val="auto"/>
        </w:rPr>
        <w:t>s</w:t>
      </w:r>
      <w:r w:rsidR="005A061A" w:rsidRPr="00D867A6">
        <w:rPr>
          <w:color w:val="auto"/>
        </w:rPr>
        <w:t xml:space="preserve"> forth definitions; clarif</w:t>
      </w:r>
      <w:r w:rsidR="004344ED" w:rsidRPr="00D867A6">
        <w:rPr>
          <w:color w:val="auto"/>
        </w:rPr>
        <w:t>ies</w:t>
      </w:r>
      <w:r w:rsidR="005A061A" w:rsidRPr="00D867A6">
        <w:rPr>
          <w:color w:val="auto"/>
        </w:rPr>
        <w:t xml:space="preserve"> applicability; provid</w:t>
      </w:r>
      <w:r w:rsidR="004344ED" w:rsidRPr="00D867A6">
        <w:rPr>
          <w:color w:val="auto"/>
        </w:rPr>
        <w:t>es</w:t>
      </w:r>
      <w:r w:rsidR="005A061A" w:rsidRPr="00D867A6">
        <w:rPr>
          <w:color w:val="auto"/>
        </w:rPr>
        <w:t xml:space="preserve"> for use of data; and descri</w:t>
      </w:r>
      <w:r w:rsidR="00097AAA" w:rsidRPr="00D867A6">
        <w:rPr>
          <w:color w:val="auto"/>
        </w:rPr>
        <w:t>bes</w:t>
      </w:r>
      <w:r w:rsidR="005A061A" w:rsidRPr="00D867A6">
        <w:rPr>
          <w:color w:val="auto"/>
        </w:rPr>
        <w:t xml:space="preserve"> article's relation to other privacy laws.</w:t>
      </w:r>
    </w:p>
    <w:p w14:paraId="021455F1" w14:textId="77777777" w:rsidR="006865E9" w:rsidRPr="00D867A6" w:rsidRDefault="00AE48A0" w:rsidP="00CC1F3B">
      <w:pPr>
        <w:pStyle w:val="Note"/>
        <w:rPr>
          <w:color w:val="auto"/>
        </w:rPr>
      </w:pPr>
      <w:r w:rsidRPr="00D867A6">
        <w:rPr>
          <w:color w:val="auto"/>
        </w:rPr>
        <w:t>Strike-throughs indicate language that would be stricken from a heading or the present law and underscoring indicates new language that would be added.</w:t>
      </w:r>
    </w:p>
    <w:sectPr w:rsidR="006865E9" w:rsidRPr="00D867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9AA1" w14:textId="77777777" w:rsidR="00CD5026" w:rsidRPr="00B844FE" w:rsidRDefault="00CD5026" w:rsidP="00B844FE">
      <w:r>
        <w:separator/>
      </w:r>
    </w:p>
  </w:endnote>
  <w:endnote w:type="continuationSeparator" w:id="0">
    <w:p w14:paraId="533B6157" w14:textId="77777777" w:rsidR="00CD5026" w:rsidRPr="00B844FE" w:rsidRDefault="00CD50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1E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4E96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024B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B7C2" w14:textId="77777777" w:rsidR="00CD5026" w:rsidRPr="00B844FE" w:rsidRDefault="00CD5026" w:rsidP="00B844FE">
      <w:r>
        <w:separator/>
      </w:r>
    </w:p>
  </w:footnote>
  <w:footnote w:type="continuationSeparator" w:id="0">
    <w:p w14:paraId="408C3AF9" w14:textId="77777777" w:rsidR="00CD5026" w:rsidRPr="00B844FE" w:rsidRDefault="00CD50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5DB3" w14:textId="77777777" w:rsidR="002A0269" w:rsidRPr="00B844FE" w:rsidRDefault="00970C71">
    <w:pPr>
      <w:pStyle w:val="Header"/>
    </w:pPr>
    <w:sdt>
      <w:sdtPr>
        <w:id w:val="-684364211"/>
        <w:placeholder>
          <w:docPart w:val="0C9433159F5546A4811C27D067D3F8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9433159F5546A4811C27D067D3F8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2EB5" w14:textId="4C00EC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D502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5026">
          <w:rPr>
            <w:sz w:val="22"/>
            <w:szCs w:val="22"/>
          </w:rPr>
          <w:t>2023R3300</w:t>
        </w:r>
      </w:sdtContent>
    </w:sdt>
  </w:p>
  <w:p w14:paraId="627BD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F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92E"/>
    <w:multiLevelType w:val="hybridMultilevel"/>
    <w:tmpl w:val="F064EB52"/>
    <w:lvl w:ilvl="0" w:tplc="7E10B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22179"/>
    <w:multiLevelType w:val="multilevel"/>
    <w:tmpl w:val="BD7AA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FB102C"/>
    <w:multiLevelType w:val="hybridMultilevel"/>
    <w:tmpl w:val="8E76E886"/>
    <w:lvl w:ilvl="0" w:tplc="8ED2A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747C3"/>
    <w:multiLevelType w:val="hybridMultilevel"/>
    <w:tmpl w:val="408CAF28"/>
    <w:lvl w:ilvl="0" w:tplc="2C985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C3070"/>
    <w:multiLevelType w:val="hybridMultilevel"/>
    <w:tmpl w:val="B5948E9C"/>
    <w:lvl w:ilvl="0" w:tplc="1D42E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0491B"/>
    <w:multiLevelType w:val="multilevel"/>
    <w:tmpl w:val="95D45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8134C4"/>
    <w:multiLevelType w:val="multilevel"/>
    <w:tmpl w:val="E9D063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866625"/>
    <w:multiLevelType w:val="multilevel"/>
    <w:tmpl w:val="AFDC0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CF30748"/>
    <w:multiLevelType w:val="hybridMultilevel"/>
    <w:tmpl w:val="8B7221DC"/>
    <w:lvl w:ilvl="0" w:tplc="5398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F05D30"/>
    <w:multiLevelType w:val="multilevel"/>
    <w:tmpl w:val="6A4C7D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E27642F"/>
    <w:multiLevelType w:val="multilevel"/>
    <w:tmpl w:val="775C65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68568822">
    <w:abstractNumId w:val="8"/>
  </w:num>
  <w:num w:numId="2" w16cid:durableId="1867403351">
    <w:abstractNumId w:val="8"/>
  </w:num>
  <w:num w:numId="3" w16cid:durableId="174073007">
    <w:abstractNumId w:val="6"/>
  </w:num>
  <w:num w:numId="4" w16cid:durableId="320544438">
    <w:abstractNumId w:val="1"/>
  </w:num>
  <w:num w:numId="5" w16cid:durableId="1374574174">
    <w:abstractNumId w:val="5"/>
  </w:num>
  <w:num w:numId="6" w16cid:durableId="527378419">
    <w:abstractNumId w:val="10"/>
  </w:num>
  <w:num w:numId="7" w16cid:durableId="1047071258">
    <w:abstractNumId w:val="11"/>
  </w:num>
  <w:num w:numId="8" w16cid:durableId="742414774">
    <w:abstractNumId w:val="7"/>
  </w:num>
  <w:num w:numId="9" w16cid:durableId="1857579567">
    <w:abstractNumId w:val="4"/>
  </w:num>
  <w:num w:numId="10" w16cid:durableId="1010134684">
    <w:abstractNumId w:val="3"/>
  </w:num>
  <w:num w:numId="11" w16cid:durableId="783616568">
    <w:abstractNumId w:val="0"/>
  </w:num>
  <w:num w:numId="12" w16cid:durableId="506671322">
    <w:abstractNumId w:val="2"/>
  </w:num>
  <w:num w:numId="13" w16cid:durableId="209266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26"/>
    <w:rsid w:val="0000526A"/>
    <w:rsid w:val="00014450"/>
    <w:rsid w:val="000573A9"/>
    <w:rsid w:val="0006528A"/>
    <w:rsid w:val="00085D22"/>
    <w:rsid w:val="00093AB0"/>
    <w:rsid w:val="00097AAA"/>
    <w:rsid w:val="000C5C77"/>
    <w:rsid w:val="000E3912"/>
    <w:rsid w:val="0010070F"/>
    <w:rsid w:val="0010108F"/>
    <w:rsid w:val="00146E17"/>
    <w:rsid w:val="0015112E"/>
    <w:rsid w:val="001552E7"/>
    <w:rsid w:val="001566B4"/>
    <w:rsid w:val="00171F93"/>
    <w:rsid w:val="001A66B7"/>
    <w:rsid w:val="001B6F31"/>
    <w:rsid w:val="001C279E"/>
    <w:rsid w:val="001C5CAB"/>
    <w:rsid w:val="001D459E"/>
    <w:rsid w:val="0022348D"/>
    <w:rsid w:val="00234D48"/>
    <w:rsid w:val="0027011C"/>
    <w:rsid w:val="00274200"/>
    <w:rsid w:val="00275740"/>
    <w:rsid w:val="002A0269"/>
    <w:rsid w:val="002C6B6B"/>
    <w:rsid w:val="002D31E9"/>
    <w:rsid w:val="002E5A3D"/>
    <w:rsid w:val="00303684"/>
    <w:rsid w:val="00303A7D"/>
    <w:rsid w:val="003143F5"/>
    <w:rsid w:val="00314854"/>
    <w:rsid w:val="003324F8"/>
    <w:rsid w:val="00335C3E"/>
    <w:rsid w:val="00394191"/>
    <w:rsid w:val="003C51CD"/>
    <w:rsid w:val="003C6034"/>
    <w:rsid w:val="003E263F"/>
    <w:rsid w:val="00400B5C"/>
    <w:rsid w:val="00411628"/>
    <w:rsid w:val="004344ED"/>
    <w:rsid w:val="004368E0"/>
    <w:rsid w:val="00466CD5"/>
    <w:rsid w:val="004C13DD"/>
    <w:rsid w:val="004C5998"/>
    <w:rsid w:val="004D3ABE"/>
    <w:rsid w:val="004E3441"/>
    <w:rsid w:val="00500579"/>
    <w:rsid w:val="0051140E"/>
    <w:rsid w:val="005A061A"/>
    <w:rsid w:val="005A5366"/>
    <w:rsid w:val="005C2E5A"/>
    <w:rsid w:val="00616766"/>
    <w:rsid w:val="006369EB"/>
    <w:rsid w:val="00637E73"/>
    <w:rsid w:val="006865E9"/>
    <w:rsid w:val="00686E9A"/>
    <w:rsid w:val="00691F3E"/>
    <w:rsid w:val="00694BFB"/>
    <w:rsid w:val="006A106B"/>
    <w:rsid w:val="006A62BD"/>
    <w:rsid w:val="006C523D"/>
    <w:rsid w:val="006D4036"/>
    <w:rsid w:val="006F5CB4"/>
    <w:rsid w:val="007A5259"/>
    <w:rsid w:val="007A7081"/>
    <w:rsid w:val="007B6BB1"/>
    <w:rsid w:val="007F1CF5"/>
    <w:rsid w:val="00825475"/>
    <w:rsid w:val="00830B58"/>
    <w:rsid w:val="00834EDE"/>
    <w:rsid w:val="00845E3E"/>
    <w:rsid w:val="00871B82"/>
    <w:rsid w:val="008736AA"/>
    <w:rsid w:val="008D275D"/>
    <w:rsid w:val="00904AC9"/>
    <w:rsid w:val="009655EA"/>
    <w:rsid w:val="00970C71"/>
    <w:rsid w:val="00977B4C"/>
    <w:rsid w:val="00980327"/>
    <w:rsid w:val="00986478"/>
    <w:rsid w:val="009B5557"/>
    <w:rsid w:val="009F1067"/>
    <w:rsid w:val="00A20564"/>
    <w:rsid w:val="00A31E01"/>
    <w:rsid w:val="00A50C14"/>
    <w:rsid w:val="00A527AD"/>
    <w:rsid w:val="00A718CF"/>
    <w:rsid w:val="00AE48A0"/>
    <w:rsid w:val="00AE61BE"/>
    <w:rsid w:val="00B16F25"/>
    <w:rsid w:val="00B24422"/>
    <w:rsid w:val="00B362B6"/>
    <w:rsid w:val="00B66B81"/>
    <w:rsid w:val="00B71E6F"/>
    <w:rsid w:val="00B77B88"/>
    <w:rsid w:val="00B80C20"/>
    <w:rsid w:val="00B844FE"/>
    <w:rsid w:val="00B86B4F"/>
    <w:rsid w:val="00BA1F84"/>
    <w:rsid w:val="00BC562B"/>
    <w:rsid w:val="00C33014"/>
    <w:rsid w:val="00C33434"/>
    <w:rsid w:val="00C34869"/>
    <w:rsid w:val="00C42EB6"/>
    <w:rsid w:val="00C85096"/>
    <w:rsid w:val="00CB20EF"/>
    <w:rsid w:val="00CB7188"/>
    <w:rsid w:val="00CC1F3B"/>
    <w:rsid w:val="00CD12CB"/>
    <w:rsid w:val="00CD36CF"/>
    <w:rsid w:val="00CD5026"/>
    <w:rsid w:val="00CF1DCA"/>
    <w:rsid w:val="00D579FC"/>
    <w:rsid w:val="00D81C16"/>
    <w:rsid w:val="00D867A6"/>
    <w:rsid w:val="00D9236F"/>
    <w:rsid w:val="00DE526B"/>
    <w:rsid w:val="00DF199D"/>
    <w:rsid w:val="00E01542"/>
    <w:rsid w:val="00E365F1"/>
    <w:rsid w:val="00E476DE"/>
    <w:rsid w:val="00E4790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FFEB"/>
  <w15:chartTrackingRefBased/>
  <w15:docId w15:val="{BE96A4CC-3D9C-48A2-A09D-95091F1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03A7D"/>
    <w:pPr>
      <w:spacing w:line="276" w:lineRule="auto"/>
    </w:pPr>
    <w:rPr>
      <w:rFonts w:eastAsia="Arial" w:cs="Arial"/>
      <w:color w:val="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AC5CC5FE74E5B93D83AE3001761AB"/>
        <w:category>
          <w:name w:val="General"/>
          <w:gallery w:val="placeholder"/>
        </w:category>
        <w:types>
          <w:type w:val="bbPlcHdr"/>
        </w:types>
        <w:behaviors>
          <w:behavior w:val="content"/>
        </w:behaviors>
        <w:guid w:val="{011849F5-A545-427E-9234-257946CAEF9D}"/>
      </w:docPartPr>
      <w:docPartBody>
        <w:p w:rsidR="00C14E56" w:rsidRDefault="00C14E56">
          <w:pPr>
            <w:pStyle w:val="7FFAC5CC5FE74E5B93D83AE3001761AB"/>
          </w:pPr>
          <w:r w:rsidRPr="00B844FE">
            <w:t>Prefix Text</w:t>
          </w:r>
        </w:p>
      </w:docPartBody>
    </w:docPart>
    <w:docPart>
      <w:docPartPr>
        <w:name w:val="0C9433159F5546A4811C27D067D3F82F"/>
        <w:category>
          <w:name w:val="General"/>
          <w:gallery w:val="placeholder"/>
        </w:category>
        <w:types>
          <w:type w:val="bbPlcHdr"/>
        </w:types>
        <w:behaviors>
          <w:behavior w:val="content"/>
        </w:behaviors>
        <w:guid w:val="{454AD9BB-5F5E-4E83-9276-DDD467567B2D}"/>
      </w:docPartPr>
      <w:docPartBody>
        <w:p w:rsidR="00C14E56" w:rsidRDefault="00C14E56">
          <w:pPr>
            <w:pStyle w:val="0C9433159F5546A4811C27D067D3F82F"/>
          </w:pPr>
          <w:r w:rsidRPr="00B844FE">
            <w:t>[Type here]</w:t>
          </w:r>
        </w:p>
      </w:docPartBody>
    </w:docPart>
    <w:docPart>
      <w:docPartPr>
        <w:name w:val="3D57B63D30C440A29D3A1ABC1C50B2E2"/>
        <w:category>
          <w:name w:val="General"/>
          <w:gallery w:val="placeholder"/>
        </w:category>
        <w:types>
          <w:type w:val="bbPlcHdr"/>
        </w:types>
        <w:behaviors>
          <w:behavior w:val="content"/>
        </w:behaviors>
        <w:guid w:val="{9773F200-1EEE-4E7D-B578-820C253C078E}"/>
      </w:docPartPr>
      <w:docPartBody>
        <w:p w:rsidR="00C14E56" w:rsidRDefault="00C14E56">
          <w:pPr>
            <w:pStyle w:val="3D57B63D30C440A29D3A1ABC1C50B2E2"/>
          </w:pPr>
          <w:r w:rsidRPr="00B844FE">
            <w:t>Number</w:t>
          </w:r>
        </w:p>
      </w:docPartBody>
    </w:docPart>
    <w:docPart>
      <w:docPartPr>
        <w:name w:val="FA0B07701D4248DFAC39853FB2B0BFE9"/>
        <w:category>
          <w:name w:val="General"/>
          <w:gallery w:val="placeholder"/>
        </w:category>
        <w:types>
          <w:type w:val="bbPlcHdr"/>
        </w:types>
        <w:behaviors>
          <w:behavior w:val="content"/>
        </w:behaviors>
        <w:guid w:val="{81672AF1-C978-4894-8B7B-A2B4A03ACD30}"/>
      </w:docPartPr>
      <w:docPartBody>
        <w:p w:rsidR="00C14E56" w:rsidRDefault="00C14E56">
          <w:pPr>
            <w:pStyle w:val="FA0B07701D4248DFAC39853FB2B0BFE9"/>
          </w:pPr>
          <w:r w:rsidRPr="00B844FE">
            <w:t>Enter Sponsors Here</w:t>
          </w:r>
        </w:p>
      </w:docPartBody>
    </w:docPart>
    <w:docPart>
      <w:docPartPr>
        <w:name w:val="9E9145DD1DCF4C598F9E48DBCA8D70F9"/>
        <w:category>
          <w:name w:val="General"/>
          <w:gallery w:val="placeholder"/>
        </w:category>
        <w:types>
          <w:type w:val="bbPlcHdr"/>
        </w:types>
        <w:behaviors>
          <w:behavior w:val="content"/>
        </w:behaviors>
        <w:guid w:val="{873AF6D9-A231-4CC8-9DAD-2A3B6E511AC8}"/>
      </w:docPartPr>
      <w:docPartBody>
        <w:p w:rsidR="00C14E56" w:rsidRDefault="00C14E56">
          <w:pPr>
            <w:pStyle w:val="9E9145DD1DCF4C598F9E48DBCA8D70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56"/>
    <w:rsid w:val="00C1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FAC5CC5FE74E5B93D83AE3001761AB">
    <w:name w:val="7FFAC5CC5FE74E5B93D83AE3001761AB"/>
  </w:style>
  <w:style w:type="paragraph" w:customStyle="1" w:styleId="0C9433159F5546A4811C27D067D3F82F">
    <w:name w:val="0C9433159F5546A4811C27D067D3F82F"/>
  </w:style>
  <w:style w:type="paragraph" w:customStyle="1" w:styleId="3D57B63D30C440A29D3A1ABC1C50B2E2">
    <w:name w:val="3D57B63D30C440A29D3A1ABC1C50B2E2"/>
  </w:style>
  <w:style w:type="paragraph" w:customStyle="1" w:styleId="FA0B07701D4248DFAC39853FB2B0BFE9">
    <w:name w:val="FA0B07701D4248DFAC39853FB2B0BFE9"/>
  </w:style>
  <w:style w:type="character" w:styleId="PlaceholderText">
    <w:name w:val="Placeholder Text"/>
    <w:basedOn w:val="DefaultParagraphFont"/>
    <w:uiPriority w:val="99"/>
    <w:semiHidden/>
    <w:rPr>
      <w:color w:val="808080"/>
    </w:rPr>
  </w:style>
  <w:style w:type="paragraph" w:customStyle="1" w:styleId="9E9145DD1DCF4C598F9E48DBCA8D70F9">
    <w:name w:val="9E9145DD1DCF4C598F9E48DBCA8D7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2023-02-07T14:20:00Z</dcterms:created>
  <dcterms:modified xsi:type="dcterms:W3CDTF">2023-02-07T14:20:00Z</dcterms:modified>
</cp:coreProperties>
</file>